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1B51A" w14:textId="77777777" w:rsidR="009547CE" w:rsidRPr="00DC1E56" w:rsidRDefault="009547CE" w:rsidP="00DC1E56">
      <w:pPr>
        <w:pStyle w:val="BodyText"/>
        <w:rPr>
          <w:b/>
          <w:color w:val="2F5496" w:themeColor="accent5" w:themeShade="BF"/>
          <w:sz w:val="28"/>
          <w:szCs w:val="28"/>
        </w:rPr>
      </w:pPr>
      <w:bookmarkStart w:id="0" w:name="_Toc458687225"/>
    </w:p>
    <w:tbl>
      <w:tblPr>
        <w:tblpPr w:leftFromText="180" w:rightFromText="180" w:bottomFromText="200" w:vertAnchor="text" w:horzAnchor="margin" w:tblpY="109"/>
        <w:tblW w:w="944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1E0" w:firstRow="1" w:lastRow="1" w:firstColumn="1" w:lastColumn="1" w:noHBand="0" w:noVBand="0"/>
      </w:tblPr>
      <w:tblGrid>
        <w:gridCol w:w="9445"/>
      </w:tblGrid>
      <w:tr w:rsidR="00DC1E56" w14:paraId="3F569E54" w14:textId="77777777" w:rsidTr="00DC1E56">
        <w:trPr>
          <w:cantSplit/>
          <w:trHeight w:val="289"/>
        </w:trPr>
        <w:tc>
          <w:tcPr>
            <w:tcW w:w="9445"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hideMark/>
          </w:tcPr>
          <w:p w14:paraId="58DD5D71" w14:textId="5BBBC161" w:rsidR="00DC1E56" w:rsidRDefault="00DC1E56" w:rsidP="005E45FF">
            <w:pPr>
              <w:spacing w:after="0" w:line="0" w:lineRule="atLeast"/>
              <w:rPr>
                <w:rFonts w:ascii="Franklin Gothic Book" w:hAnsi="Franklin Gothic Book"/>
                <w:b/>
                <w:i/>
              </w:rPr>
            </w:pPr>
            <w:r>
              <w:rPr>
                <w:rFonts w:ascii="Franklin Gothic Book" w:hAnsi="Franklin Gothic Book"/>
                <w:b/>
              </w:rPr>
              <w:t>A:</w:t>
            </w:r>
            <w:r>
              <w:rPr>
                <w:rFonts w:ascii="Franklin Gothic Book" w:hAnsi="Franklin Gothic Book"/>
                <w:b/>
              </w:rPr>
              <w:tab/>
              <w:t>Framework - Trade and Inc</w:t>
            </w:r>
            <w:r w:rsidR="005E45FF">
              <w:rPr>
                <w:rFonts w:ascii="Franklin Gothic Book" w:hAnsi="Franklin Gothic Book"/>
                <w:b/>
              </w:rPr>
              <w:t>lusive Economic Growth Facility (February 2017)</w:t>
            </w:r>
          </w:p>
        </w:tc>
      </w:tr>
      <w:tr w:rsidR="00DC1E56" w14:paraId="494716BD" w14:textId="77777777" w:rsidTr="00DC1E56">
        <w:trPr>
          <w:cantSplit/>
          <w:trHeight w:val="360"/>
        </w:trPr>
        <w:tc>
          <w:tcPr>
            <w:tcW w:w="9445"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tcMar>
              <w:top w:w="28" w:type="dxa"/>
              <w:left w:w="108" w:type="dxa"/>
              <w:bottom w:w="28" w:type="dxa"/>
              <w:right w:w="108" w:type="dxa"/>
            </w:tcMar>
            <w:hideMark/>
          </w:tcPr>
          <w:p w14:paraId="7904D407" w14:textId="31A3EAE3" w:rsidR="00DC1E56" w:rsidRDefault="00DC1E56" w:rsidP="009F1414">
            <w:pPr>
              <w:spacing w:after="0" w:line="0" w:lineRule="atLeast"/>
              <w:rPr>
                <w:rFonts w:ascii="Franklin Gothic Book" w:hAnsi="Franklin Gothic Book"/>
                <w:b/>
              </w:rPr>
            </w:pPr>
            <w:r>
              <w:rPr>
                <w:rFonts w:ascii="Franklin Gothic Book" w:hAnsi="Franklin Gothic Book"/>
                <w:b/>
              </w:rPr>
              <w:t xml:space="preserve">Start date: </w:t>
            </w:r>
            <w:r w:rsidRPr="00784CAC">
              <w:rPr>
                <w:rFonts w:ascii="Franklin Gothic Book" w:hAnsi="Franklin Gothic Book"/>
              </w:rPr>
              <w:t xml:space="preserve">1 </w:t>
            </w:r>
            <w:r w:rsidR="009F1414">
              <w:rPr>
                <w:rFonts w:ascii="Franklin Gothic Book" w:hAnsi="Franklin Gothic Book"/>
              </w:rPr>
              <w:t>September</w:t>
            </w:r>
            <w:r w:rsidRPr="00784CAC">
              <w:rPr>
                <w:rFonts w:ascii="Franklin Gothic Book" w:hAnsi="Franklin Gothic Book"/>
              </w:rPr>
              <w:t xml:space="preserve"> 2017</w:t>
            </w:r>
            <w:r w:rsidRPr="00784CAC">
              <w:rPr>
                <w:rFonts w:ascii="Franklin Gothic Book" w:hAnsi="Franklin Gothic Book"/>
              </w:rPr>
              <w:tab/>
            </w:r>
            <w:r>
              <w:rPr>
                <w:rFonts w:ascii="Franklin Gothic Book" w:hAnsi="Franklin Gothic Book"/>
                <w:b/>
              </w:rPr>
              <w:tab/>
              <w:t xml:space="preserve">End Date: </w:t>
            </w:r>
            <w:r w:rsidRPr="00784CAC">
              <w:rPr>
                <w:rFonts w:ascii="Franklin Gothic Book" w:hAnsi="Franklin Gothic Book"/>
              </w:rPr>
              <w:t>3</w:t>
            </w:r>
            <w:r w:rsidR="00472EE5">
              <w:rPr>
                <w:rFonts w:ascii="Franklin Gothic Book" w:hAnsi="Franklin Gothic Book"/>
              </w:rPr>
              <w:t>0</w:t>
            </w:r>
            <w:r w:rsidRPr="00784CAC">
              <w:rPr>
                <w:rFonts w:ascii="Franklin Gothic Book" w:hAnsi="Franklin Gothic Book"/>
              </w:rPr>
              <w:t xml:space="preserve"> J</w:t>
            </w:r>
            <w:r w:rsidR="009F1414">
              <w:rPr>
                <w:rFonts w:ascii="Franklin Gothic Book" w:hAnsi="Franklin Gothic Book"/>
              </w:rPr>
              <w:t>une</w:t>
            </w:r>
            <w:r w:rsidRPr="00784CAC">
              <w:rPr>
                <w:rFonts w:ascii="Franklin Gothic Book" w:hAnsi="Franklin Gothic Book"/>
              </w:rPr>
              <w:t xml:space="preserve"> 2025</w:t>
            </w:r>
          </w:p>
        </w:tc>
      </w:tr>
      <w:tr w:rsidR="00DC1E56" w14:paraId="0582ACF7" w14:textId="77777777" w:rsidTr="00DC1E56">
        <w:trPr>
          <w:cantSplit/>
          <w:trHeight w:val="360"/>
        </w:trPr>
        <w:tc>
          <w:tcPr>
            <w:tcW w:w="9445"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tcMar>
              <w:top w:w="28" w:type="dxa"/>
              <w:left w:w="108" w:type="dxa"/>
              <w:bottom w:w="28" w:type="dxa"/>
              <w:right w:w="108" w:type="dxa"/>
            </w:tcMar>
            <w:hideMark/>
          </w:tcPr>
          <w:p w14:paraId="474036CA" w14:textId="77777777" w:rsidR="00DC1E56" w:rsidRDefault="00DC1E56" w:rsidP="00DC1E56">
            <w:pPr>
              <w:spacing w:after="0" w:line="0" w:lineRule="atLeast"/>
              <w:rPr>
                <w:rFonts w:ascii="Franklin Gothic Book" w:hAnsi="Franklin Gothic Book"/>
                <w:b/>
              </w:rPr>
            </w:pPr>
            <w:r>
              <w:rPr>
                <w:rFonts w:ascii="Franklin Gothic Book" w:hAnsi="Franklin Gothic Book"/>
                <w:b/>
              </w:rPr>
              <w:t xml:space="preserve">Total proposed funding allocation: </w:t>
            </w:r>
            <w:r w:rsidRPr="00784CAC">
              <w:rPr>
                <w:rFonts w:ascii="Franklin Gothic Book" w:hAnsi="Franklin Gothic Book"/>
              </w:rPr>
              <w:t>$80 million</w:t>
            </w:r>
          </w:p>
        </w:tc>
      </w:tr>
      <w:tr w:rsidR="00DC1E56" w14:paraId="6BDA79B6" w14:textId="77777777" w:rsidTr="00DC1E56">
        <w:trPr>
          <w:cantSplit/>
          <w:trHeight w:val="360"/>
        </w:trPr>
        <w:tc>
          <w:tcPr>
            <w:tcW w:w="9445"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tcMar>
              <w:top w:w="28" w:type="dxa"/>
              <w:left w:w="108" w:type="dxa"/>
              <w:bottom w:w="28" w:type="dxa"/>
              <w:right w:w="108" w:type="dxa"/>
            </w:tcMar>
            <w:hideMark/>
          </w:tcPr>
          <w:p w14:paraId="01324172" w14:textId="77777777" w:rsidR="00DC1E56" w:rsidRDefault="00DC1E56" w:rsidP="00DC1E56">
            <w:pPr>
              <w:spacing w:after="0" w:line="0" w:lineRule="atLeast"/>
              <w:rPr>
                <w:rFonts w:ascii="Franklin Gothic Book" w:hAnsi="Franklin Gothic Book"/>
                <w:b/>
              </w:rPr>
            </w:pPr>
            <w:r>
              <w:rPr>
                <w:rFonts w:ascii="Franklin Gothic Book" w:hAnsi="Franklin Gothic Book"/>
                <w:b/>
              </w:rPr>
              <w:t xml:space="preserve">Investment Concept (IC) approved by: </w:t>
            </w:r>
            <w:r w:rsidRPr="00784CAC">
              <w:rPr>
                <w:rFonts w:ascii="Franklin Gothic Book" w:hAnsi="Franklin Gothic Book"/>
              </w:rPr>
              <w:t xml:space="preserve">HOM Philippines and </w:t>
            </w:r>
            <w:r>
              <w:rPr>
                <w:rFonts w:ascii="Franklin Gothic Book" w:hAnsi="Franklin Gothic Book"/>
              </w:rPr>
              <w:t>FAS SED</w:t>
            </w:r>
          </w:p>
          <w:p w14:paraId="0005715C" w14:textId="77777777" w:rsidR="00DC1E56" w:rsidRDefault="00DC1E56" w:rsidP="00DC1E56">
            <w:pPr>
              <w:spacing w:after="0" w:line="0" w:lineRule="atLeast"/>
              <w:rPr>
                <w:rFonts w:ascii="Franklin Gothic Book" w:hAnsi="Franklin Gothic Book"/>
                <w:b/>
              </w:rPr>
            </w:pPr>
            <w:r>
              <w:rPr>
                <w:rFonts w:ascii="Franklin Gothic Book" w:hAnsi="Franklin Gothic Book"/>
                <w:b/>
              </w:rPr>
              <w:t xml:space="preserve">IC Endorsed by AIC: </w:t>
            </w:r>
            <w:r w:rsidRPr="00784CAC">
              <w:rPr>
                <w:rFonts w:ascii="Franklin Gothic Book" w:hAnsi="Franklin Gothic Book"/>
              </w:rPr>
              <w:t>Yes</w:t>
            </w:r>
          </w:p>
        </w:tc>
      </w:tr>
      <w:tr w:rsidR="00DC1E56" w14:paraId="33236F95" w14:textId="77777777" w:rsidTr="00DC1E56">
        <w:trPr>
          <w:cantSplit/>
          <w:trHeight w:val="360"/>
        </w:trPr>
        <w:tc>
          <w:tcPr>
            <w:tcW w:w="9445"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tcMar>
              <w:top w:w="28" w:type="dxa"/>
              <w:left w:w="108" w:type="dxa"/>
              <w:bottom w:w="28" w:type="dxa"/>
              <w:right w:w="108" w:type="dxa"/>
            </w:tcMar>
            <w:hideMark/>
          </w:tcPr>
          <w:p w14:paraId="377C35A9" w14:textId="77777777" w:rsidR="00DC1E56" w:rsidRPr="00BC654F" w:rsidRDefault="00DC1E56" w:rsidP="00DC1E56">
            <w:pPr>
              <w:spacing w:after="0" w:line="0" w:lineRule="atLeast"/>
              <w:rPr>
                <w:rFonts w:ascii="Franklin Gothic Book" w:hAnsi="Franklin Gothic Book"/>
              </w:rPr>
            </w:pPr>
            <w:r>
              <w:rPr>
                <w:rFonts w:ascii="Franklin Gothic Book" w:hAnsi="Franklin Gothic Book"/>
                <w:b/>
              </w:rPr>
              <w:t>Quality Assurance (QA) Completed</w:t>
            </w:r>
            <w:r w:rsidRPr="0067624A">
              <w:rPr>
                <w:rFonts w:ascii="Franklin Gothic Book" w:hAnsi="Franklin Gothic Book"/>
                <w:b/>
              </w:rPr>
              <w:t xml:space="preserve">: </w:t>
            </w:r>
            <w:r w:rsidRPr="0067624A">
              <w:rPr>
                <w:rFonts w:ascii="Franklin Gothic Book" w:hAnsi="Franklin Gothic Book"/>
              </w:rPr>
              <w:t>Yes</w:t>
            </w:r>
          </w:p>
        </w:tc>
      </w:tr>
      <w:tr w:rsidR="00DC1E56" w14:paraId="5F249018" w14:textId="77777777" w:rsidTr="00DC1E56">
        <w:trPr>
          <w:cantSplit/>
          <w:trHeight w:val="360"/>
        </w:trPr>
        <w:tc>
          <w:tcPr>
            <w:tcW w:w="9445"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tcMar>
              <w:top w:w="28" w:type="dxa"/>
              <w:left w:w="108" w:type="dxa"/>
              <w:bottom w:w="28" w:type="dxa"/>
              <w:right w:w="108" w:type="dxa"/>
            </w:tcMar>
          </w:tcPr>
          <w:p w14:paraId="717C8323" w14:textId="0291B68D" w:rsidR="00DC1E56" w:rsidRDefault="00DC1E56" w:rsidP="00DC1E56">
            <w:pPr>
              <w:pStyle w:val="BodyText"/>
              <w:spacing w:after="0" w:line="0" w:lineRule="atLeast"/>
              <w:rPr>
                <w:rFonts w:ascii="Franklin Gothic Book" w:hAnsi="Franklin Gothic Book"/>
                <w:b/>
                <w:sz w:val="22"/>
                <w:szCs w:val="22"/>
              </w:rPr>
            </w:pPr>
            <w:r w:rsidRPr="00DA3D34">
              <w:rPr>
                <w:rFonts w:ascii="Franklin Gothic Book" w:hAnsi="Franklin Gothic Book"/>
                <w:b/>
                <w:sz w:val="22"/>
                <w:szCs w:val="22"/>
              </w:rPr>
              <w:t xml:space="preserve">Note: </w:t>
            </w:r>
          </w:p>
          <w:p w14:paraId="26AF7660" w14:textId="77777777" w:rsidR="009F1414" w:rsidRDefault="009F1414" w:rsidP="00DC1E56">
            <w:pPr>
              <w:pStyle w:val="BodyText"/>
              <w:spacing w:after="0" w:line="0" w:lineRule="atLeast"/>
              <w:rPr>
                <w:rFonts w:ascii="Franklin Gothic Book" w:hAnsi="Franklin Gothic Book"/>
                <w:b/>
                <w:sz w:val="22"/>
                <w:szCs w:val="22"/>
              </w:rPr>
            </w:pPr>
          </w:p>
          <w:p w14:paraId="4D9C05D1" w14:textId="1D6D7AD2" w:rsidR="009F1414" w:rsidRDefault="009F1414" w:rsidP="009F1414">
            <w:pPr>
              <w:spacing w:after="0" w:line="0" w:lineRule="atLeast"/>
              <w:rPr>
                <w:rFonts w:ascii="Franklin Gothic Book" w:hAnsi="Franklin Gothic Book"/>
              </w:rPr>
            </w:pPr>
            <w:r w:rsidRPr="009F1414">
              <w:rPr>
                <w:rFonts w:ascii="Franklin Gothic Book" w:hAnsi="Franklin Gothic Book"/>
              </w:rPr>
              <w:t xml:space="preserve">This information is provided for planning purposes only and it does not represent solicitation or constitute a request for proposal, nor is it a commitment to purchase or tender for any described services. The scale, scope and focus of any proposed program may change at any time and is subject to formal approval by the Australian and Philippine Governments before any procurement process will commence. Should a procurement commence, we anticipate commencing in </w:t>
            </w:r>
            <w:r>
              <w:rPr>
                <w:rFonts w:ascii="Franklin Gothic Book" w:hAnsi="Franklin Gothic Book"/>
              </w:rPr>
              <w:t>March 2017</w:t>
            </w:r>
            <w:r w:rsidRPr="009F1414">
              <w:rPr>
                <w:rFonts w:ascii="Franklin Gothic Book" w:hAnsi="Franklin Gothic Book"/>
              </w:rPr>
              <w:t>. This information is subject to delays, revision or cancellations.</w:t>
            </w:r>
          </w:p>
          <w:p w14:paraId="2E4F6F98" w14:textId="77777777" w:rsidR="009F1414" w:rsidRPr="009F1414" w:rsidRDefault="009F1414" w:rsidP="009F1414">
            <w:pPr>
              <w:spacing w:after="0" w:line="0" w:lineRule="atLeast"/>
              <w:rPr>
                <w:rFonts w:ascii="Franklin Gothic Book" w:hAnsi="Franklin Gothic Book"/>
              </w:rPr>
            </w:pPr>
          </w:p>
          <w:p w14:paraId="50BFD804" w14:textId="77777777" w:rsidR="00DC1E56" w:rsidRDefault="00DC1E56" w:rsidP="00DC1E56">
            <w:pPr>
              <w:spacing w:after="0" w:line="0" w:lineRule="atLeast"/>
              <w:rPr>
                <w:rFonts w:ascii="Franklin Gothic Book" w:hAnsi="Franklin Gothic Book"/>
              </w:rPr>
            </w:pPr>
            <w:r>
              <w:rPr>
                <w:rFonts w:ascii="Franklin Gothic Book" w:hAnsi="Franklin Gothic Book"/>
              </w:rPr>
              <w:t>This document articulates the framework</w:t>
            </w:r>
            <w:r w:rsidRPr="00DA3D34">
              <w:rPr>
                <w:rFonts w:ascii="Franklin Gothic Book" w:hAnsi="Franklin Gothic Book"/>
              </w:rPr>
              <w:t xml:space="preserve"> for a Trade and Inclusive Economic Growth Facility (</w:t>
            </w:r>
            <w:r>
              <w:rPr>
                <w:rFonts w:ascii="Franklin Gothic Book" w:hAnsi="Franklin Gothic Book"/>
              </w:rPr>
              <w:t>the Facility). It functions as the</w:t>
            </w:r>
            <w:r w:rsidRPr="00DA3D34">
              <w:rPr>
                <w:rFonts w:ascii="Franklin Gothic Book" w:hAnsi="Franklin Gothic Book"/>
              </w:rPr>
              <w:t xml:space="preserve"> reference document</w:t>
            </w:r>
            <w:r>
              <w:rPr>
                <w:rFonts w:ascii="Franklin Gothic Book" w:hAnsi="Franklin Gothic Book"/>
              </w:rPr>
              <w:t xml:space="preserve"> </w:t>
            </w:r>
            <w:r w:rsidRPr="00DA3D34">
              <w:rPr>
                <w:rFonts w:ascii="Franklin Gothic Book" w:hAnsi="Franklin Gothic Book"/>
              </w:rPr>
              <w:t>for a managing contractor to implement a responsive facility from which a series of trade and inclusive economic growth activities will be</w:t>
            </w:r>
            <w:r>
              <w:rPr>
                <w:rFonts w:ascii="Franklin Gothic Book" w:hAnsi="Franklin Gothic Book"/>
              </w:rPr>
              <w:t xml:space="preserve"> designed and</w:t>
            </w:r>
            <w:r w:rsidRPr="00DA3D34">
              <w:rPr>
                <w:rFonts w:ascii="Franklin Gothic Book" w:hAnsi="Franklin Gothic Book"/>
              </w:rPr>
              <w:t xml:space="preserve"> delivered. This document states the goal of </w:t>
            </w:r>
            <w:r>
              <w:rPr>
                <w:rFonts w:ascii="Franklin Gothic Book" w:hAnsi="Franklin Gothic Book"/>
              </w:rPr>
              <w:t xml:space="preserve">the investment </w:t>
            </w:r>
            <w:r w:rsidRPr="00DA3D34">
              <w:rPr>
                <w:rFonts w:ascii="Franklin Gothic Book" w:hAnsi="Franklin Gothic Book"/>
              </w:rPr>
              <w:t>and the delivery approach</w:t>
            </w:r>
            <w:r>
              <w:rPr>
                <w:rFonts w:ascii="Franklin Gothic Book" w:hAnsi="Franklin Gothic Book"/>
              </w:rPr>
              <w:t xml:space="preserve">. The specific outcomes of the investment that will form the basis for the monitoring and evaluation of the Facility, will be designed by the managing contractor and approved by </w:t>
            </w:r>
            <w:r w:rsidR="000234EB">
              <w:rPr>
                <w:rFonts w:ascii="Franklin Gothic Book" w:hAnsi="Franklin Gothic Book"/>
              </w:rPr>
              <w:t xml:space="preserve">the </w:t>
            </w:r>
            <w:r>
              <w:rPr>
                <w:rFonts w:ascii="Franklin Gothic Book" w:hAnsi="Franklin Gothic Book"/>
              </w:rPr>
              <w:t>D</w:t>
            </w:r>
            <w:r w:rsidR="000234EB">
              <w:rPr>
                <w:rFonts w:ascii="Franklin Gothic Book" w:hAnsi="Franklin Gothic Book"/>
              </w:rPr>
              <w:t xml:space="preserve">epartment of </w:t>
            </w:r>
            <w:r>
              <w:rPr>
                <w:rFonts w:ascii="Franklin Gothic Book" w:hAnsi="Franklin Gothic Book"/>
              </w:rPr>
              <w:t>F</w:t>
            </w:r>
            <w:r w:rsidR="000234EB">
              <w:rPr>
                <w:rFonts w:ascii="Franklin Gothic Book" w:hAnsi="Franklin Gothic Book"/>
              </w:rPr>
              <w:t xml:space="preserve">oreign </w:t>
            </w:r>
            <w:r>
              <w:rPr>
                <w:rFonts w:ascii="Franklin Gothic Book" w:hAnsi="Franklin Gothic Book"/>
              </w:rPr>
              <w:t>A</w:t>
            </w:r>
            <w:r w:rsidR="000234EB">
              <w:rPr>
                <w:rFonts w:ascii="Franklin Gothic Book" w:hAnsi="Franklin Gothic Book"/>
              </w:rPr>
              <w:t xml:space="preserve">ffairs and </w:t>
            </w:r>
            <w:r>
              <w:rPr>
                <w:rFonts w:ascii="Franklin Gothic Book" w:hAnsi="Franklin Gothic Book"/>
              </w:rPr>
              <w:t>T</w:t>
            </w:r>
            <w:r w:rsidR="000234EB">
              <w:rPr>
                <w:rFonts w:ascii="Franklin Gothic Book" w:hAnsi="Franklin Gothic Book"/>
              </w:rPr>
              <w:t>rade (DFAT)</w:t>
            </w:r>
            <w:r>
              <w:rPr>
                <w:rFonts w:ascii="Franklin Gothic Book" w:hAnsi="Franklin Gothic Book"/>
              </w:rPr>
              <w:t>. Indicative outcomes are reflected in this document.</w:t>
            </w:r>
          </w:p>
          <w:p w14:paraId="6ACEE67F" w14:textId="77777777" w:rsidR="00DC1E56" w:rsidRDefault="00DC1E56" w:rsidP="00DC1E56">
            <w:pPr>
              <w:spacing w:after="0" w:line="0" w:lineRule="atLeast"/>
              <w:rPr>
                <w:rFonts w:ascii="Franklin Gothic Book" w:hAnsi="Franklin Gothic Book"/>
              </w:rPr>
            </w:pPr>
          </w:p>
          <w:p w14:paraId="1E6D7632" w14:textId="77777777" w:rsidR="00DC1E56" w:rsidRDefault="00DC1E56" w:rsidP="00DC1E56">
            <w:pPr>
              <w:spacing w:after="0" w:line="0" w:lineRule="atLeast"/>
              <w:rPr>
                <w:rFonts w:ascii="Franklin Gothic Book" w:hAnsi="Franklin Gothic Book"/>
              </w:rPr>
            </w:pPr>
            <w:r>
              <w:rPr>
                <w:rFonts w:ascii="Franklin Gothic Book" w:hAnsi="Franklin Gothic Book"/>
              </w:rPr>
              <w:t>This document supersedes the investment concept approved by the DFAT’s Aid Investment Committee and released to the market in July 2016.</w:t>
            </w:r>
          </w:p>
          <w:p w14:paraId="685C30E8" w14:textId="77777777" w:rsidR="00DC1E56" w:rsidRDefault="00DC1E56" w:rsidP="00DC1E56">
            <w:pPr>
              <w:spacing w:after="0" w:line="0" w:lineRule="atLeast"/>
              <w:rPr>
                <w:rFonts w:ascii="Franklin Gothic Book" w:hAnsi="Franklin Gothic Book"/>
              </w:rPr>
            </w:pPr>
          </w:p>
          <w:p w14:paraId="33CD1ED5" w14:textId="77777777" w:rsidR="00DC1E56" w:rsidRPr="00054716" w:rsidRDefault="00DC1E56" w:rsidP="000B68F5">
            <w:pPr>
              <w:spacing w:after="0" w:line="0" w:lineRule="atLeast"/>
              <w:rPr>
                <w:rFonts w:ascii="Franklin Gothic Book" w:hAnsi="Franklin Gothic Book"/>
              </w:rPr>
            </w:pPr>
            <w:r w:rsidRPr="00DA3D34">
              <w:rPr>
                <w:rFonts w:ascii="Franklin Gothic Book" w:hAnsi="Franklin Gothic Book"/>
              </w:rPr>
              <w:t xml:space="preserve">The managing contractor is responsible for </w:t>
            </w:r>
            <w:r>
              <w:rPr>
                <w:rFonts w:ascii="Franklin Gothic Book" w:hAnsi="Franklin Gothic Book"/>
              </w:rPr>
              <w:t xml:space="preserve">establishing and managing the Facility from Manila, preparing the Facility’s operations manual including the monitoring and evaluation </w:t>
            </w:r>
            <w:r w:rsidR="000B68F5">
              <w:rPr>
                <w:rFonts w:ascii="Franklin Gothic Book" w:hAnsi="Franklin Gothic Book"/>
              </w:rPr>
              <w:t xml:space="preserve">plan </w:t>
            </w:r>
            <w:r>
              <w:rPr>
                <w:rFonts w:ascii="Franklin Gothic Book" w:hAnsi="Franklin Gothic Book"/>
              </w:rPr>
              <w:t>and other relevant documents necessary for investment implementation, designing</w:t>
            </w:r>
            <w:r w:rsidR="00F17F3F">
              <w:rPr>
                <w:rFonts w:ascii="Franklin Gothic Book" w:hAnsi="Franklin Gothic Book"/>
              </w:rPr>
              <w:t xml:space="preserve"> </w:t>
            </w:r>
            <w:bookmarkStart w:id="1" w:name="_GoBack"/>
            <w:bookmarkEnd w:id="1"/>
            <w:r>
              <w:rPr>
                <w:rFonts w:ascii="Franklin Gothic Book" w:hAnsi="Franklin Gothic Book"/>
              </w:rPr>
              <w:t>activities,</w:t>
            </w:r>
            <w:r w:rsidRPr="00DA3D34">
              <w:rPr>
                <w:rFonts w:ascii="Franklin Gothic Book" w:hAnsi="Franklin Gothic Book"/>
              </w:rPr>
              <w:t xml:space="preserve"> and </w:t>
            </w:r>
            <w:r>
              <w:rPr>
                <w:rFonts w:ascii="Franklin Gothic Book" w:hAnsi="Franklin Gothic Book"/>
              </w:rPr>
              <w:t>implementing a</w:t>
            </w:r>
            <w:r w:rsidRPr="00DA3D34">
              <w:rPr>
                <w:rFonts w:ascii="Franklin Gothic Book" w:hAnsi="Franklin Gothic Book"/>
              </w:rPr>
              <w:t xml:space="preserve"> substantial proportion of these activities. Full details of the requirements of the managing contractor is set out in the contract that form</w:t>
            </w:r>
            <w:r>
              <w:rPr>
                <w:rFonts w:ascii="Franklin Gothic Book" w:hAnsi="Franklin Gothic Book"/>
              </w:rPr>
              <w:t>s</w:t>
            </w:r>
            <w:r w:rsidRPr="00DA3D34">
              <w:rPr>
                <w:rFonts w:ascii="Franklin Gothic Book" w:hAnsi="Franklin Gothic Book"/>
              </w:rPr>
              <w:t xml:space="preserve"> part of the Request for Tender</w:t>
            </w:r>
            <w:r>
              <w:rPr>
                <w:rFonts w:ascii="Franklin Gothic Book" w:hAnsi="Franklin Gothic Book"/>
              </w:rPr>
              <w:t>.</w:t>
            </w:r>
          </w:p>
        </w:tc>
      </w:tr>
    </w:tbl>
    <w:sdt>
      <w:sdtPr>
        <w:rPr>
          <w:rFonts w:asciiTheme="minorHAnsi" w:eastAsiaTheme="minorHAnsi" w:hAnsiTheme="minorHAnsi" w:cstheme="minorBidi"/>
          <w:color w:val="auto"/>
          <w:sz w:val="22"/>
          <w:szCs w:val="22"/>
          <w:lang w:val="en-AU"/>
        </w:rPr>
        <w:id w:val="701986262"/>
        <w:docPartObj>
          <w:docPartGallery w:val="Table of Contents"/>
          <w:docPartUnique/>
        </w:docPartObj>
      </w:sdtPr>
      <w:sdtEndPr>
        <w:rPr>
          <w:rFonts w:ascii="Arial" w:hAnsi="Arial" w:cs="Arial"/>
          <w:b/>
          <w:bCs/>
          <w:noProof/>
          <w:sz w:val="20"/>
          <w:szCs w:val="20"/>
        </w:rPr>
      </w:sdtEndPr>
      <w:sdtContent>
        <w:p w14:paraId="18B8C3D6" w14:textId="77777777" w:rsidR="00DC1E56" w:rsidRDefault="00DC1E56">
          <w:pPr>
            <w:pStyle w:val="TOCHeading"/>
            <w:rPr>
              <w:rFonts w:asciiTheme="minorHAnsi" w:eastAsiaTheme="minorHAnsi" w:hAnsiTheme="minorHAnsi" w:cstheme="minorBidi"/>
              <w:color w:val="auto"/>
              <w:sz w:val="22"/>
              <w:szCs w:val="22"/>
              <w:lang w:val="en-AU"/>
            </w:rPr>
          </w:pPr>
        </w:p>
        <w:p w14:paraId="033D976D" w14:textId="77777777" w:rsidR="00DC1E56" w:rsidRDefault="00DC1E56">
          <w:r>
            <w:br w:type="page"/>
          </w:r>
        </w:p>
        <w:p w14:paraId="6CE6EA4A" w14:textId="77777777" w:rsidR="002C1E4E" w:rsidRPr="00CE44AC" w:rsidRDefault="002C1E4E">
          <w:pPr>
            <w:pStyle w:val="TOCHeading"/>
            <w:rPr>
              <w:rFonts w:ascii="Arial" w:hAnsi="Arial" w:cs="Arial"/>
            </w:rPr>
          </w:pPr>
          <w:r w:rsidRPr="00CE44AC">
            <w:rPr>
              <w:rFonts w:ascii="Arial" w:hAnsi="Arial" w:cs="Arial"/>
            </w:rPr>
            <w:lastRenderedPageBreak/>
            <w:t>Contents</w:t>
          </w:r>
        </w:p>
        <w:p w14:paraId="71B713D7" w14:textId="77777777" w:rsidR="00DC1E56" w:rsidRPr="00CE44AC" w:rsidRDefault="00DC1E56" w:rsidP="00735CCA">
          <w:pPr>
            <w:rPr>
              <w:rFonts w:ascii="Arial" w:hAnsi="Arial" w:cs="Arial"/>
            </w:rPr>
          </w:pPr>
        </w:p>
        <w:p w14:paraId="374E7D9D" w14:textId="59F5140D" w:rsidR="00F22645" w:rsidRPr="00F22645" w:rsidRDefault="002C1E4E">
          <w:pPr>
            <w:pStyle w:val="TOC1"/>
            <w:tabs>
              <w:tab w:val="right" w:leader="dot" w:pos="9350"/>
            </w:tabs>
            <w:rPr>
              <w:rFonts w:ascii="Arial" w:eastAsiaTheme="minorEastAsia" w:hAnsi="Arial" w:cs="Arial"/>
              <w:noProof/>
              <w:sz w:val="20"/>
              <w:szCs w:val="20"/>
              <w:lang w:eastAsia="en-AU"/>
            </w:rPr>
          </w:pPr>
          <w:r w:rsidRPr="00C7500B">
            <w:rPr>
              <w:rFonts w:ascii="Arial" w:hAnsi="Arial" w:cs="Arial"/>
              <w:sz w:val="20"/>
              <w:szCs w:val="20"/>
            </w:rPr>
            <w:fldChar w:fldCharType="begin"/>
          </w:r>
          <w:r w:rsidRPr="00C7500B">
            <w:rPr>
              <w:rFonts w:ascii="Arial" w:hAnsi="Arial" w:cs="Arial"/>
              <w:sz w:val="20"/>
              <w:szCs w:val="20"/>
            </w:rPr>
            <w:instrText xml:space="preserve"> TOC \o "1-2" \h \z \u </w:instrText>
          </w:r>
          <w:r w:rsidRPr="00C7500B">
            <w:rPr>
              <w:rFonts w:ascii="Arial" w:hAnsi="Arial" w:cs="Arial"/>
              <w:sz w:val="20"/>
              <w:szCs w:val="20"/>
            </w:rPr>
            <w:fldChar w:fldCharType="separate"/>
          </w:r>
          <w:hyperlink w:anchor="_Toc475429848" w:history="1">
            <w:r w:rsidR="00F22645" w:rsidRPr="00F22645">
              <w:rPr>
                <w:rStyle w:val="Hyperlink"/>
                <w:rFonts w:ascii="Arial" w:hAnsi="Arial" w:cs="Arial"/>
                <w:noProof/>
                <w:sz w:val="20"/>
                <w:szCs w:val="20"/>
              </w:rPr>
              <w:t>Executive Summary</w:t>
            </w:r>
            <w:r w:rsidR="00F22645" w:rsidRPr="00F22645">
              <w:rPr>
                <w:rFonts w:ascii="Arial" w:hAnsi="Arial" w:cs="Arial"/>
                <w:noProof/>
                <w:webHidden/>
                <w:sz w:val="20"/>
                <w:szCs w:val="20"/>
              </w:rPr>
              <w:tab/>
            </w:r>
            <w:r w:rsidR="00F22645" w:rsidRPr="00F22645">
              <w:rPr>
                <w:rFonts w:ascii="Arial" w:hAnsi="Arial" w:cs="Arial"/>
                <w:noProof/>
                <w:webHidden/>
                <w:sz w:val="20"/>
                <w:szCs w:val="20"/>
              </w:rPr>
              <w:fldChar w:fldCharType="begin"/>
            </w:r>
            <w:r w:rsidR="00F22645" w:rsidRPr="00F22645">
              <w:rPr>
                <w:rFonts w:ascii="Arial" w:hAnsi="Arial" w:cs="Arial"/>
                <w:noProof/>
                <w:webHidden/>
                <w:sz w:val="20"/>
                <w:szCs w:val="20"/>
              </w:rPr>
              <w:instrText xml:space="preserve"> PAGEREF _Toc475429848 \h </w:instrText>
            </w:r>
            <w:r w:rsidR="00F22645" w:rsidRPr="00F22645">
              <w:rPr>
                <w:rFonts w:ascii="Arial" w:hAnsi="Arial" w:cs="Arial"/>
                <w:noProof/>
                <w:webHidden/>
                <w:sz w:val="20"/>
                <w:szCs w:val="20"/>
              </w:rPr>
            </w:r>
            <w:r w:rsidR="00F22645" w:rsidRPr="00F22645">
              <w:rPr>
                <w:rFonts w:ascii="Arial" w:hAnsi="Arial" w:cs="Arial"/>
                <w:noProof/>
                <w:webHidden/>
                <w:sz w:val="20"/>
                <w:szCs w:val="20"/>
              </w:rPr>
              <w:fldChar w:fldCharType="separate"/>
            </w:r>
            <w:r w:rsidR="00F22645" w:rsidRPr="00F22645">
              <w:rPr>
                <w:rFonts w:ascii="Arial" w:hAnsi="Arial" w:cs="Arial"/>
                <w:noProof/>
                <w:webHidden/>
                <w:sz w:val="20"/>
                <w:szCs w:val="20"/>
              </w:rPr>
              <w:t>1</w:t>
            </w:r>
            <w:r w:rsidR="00F22645" w:rsidRPr="00F22645">
              <w:rPr>
                <w:rFonts w:ascii="Arial" w:hAnsi="Arial" w:cs="Arial"/>
                <w:noProof/>
                <w:webHidden/>
                <w:sz w:val="20"/>
                <w:szCs w:val="20"/>
              </w:rPr>
              <w:fldChar w:fldCharType="end"/>
            </w:r>
          </w:hyperlink>
        </w:p>
        <w:p w14:paraId="5935B485" w14:textId="6CCED136" w:rsidR="00F22645" w:rsidRPr="00F22645" w:rsidRDefault="00A1605B">
          <w:pPr>
            <w:pStyle w:val="TOC1"/>
            <w:tabs>
              <w:tab w:val="left" w:pos="440"/>
              <w:tab w:val="right" w:leader="dot" w:pos="9350"/>
            </w:tabs>
            <w:rPr>
              <w:rFonts w:ascii="Arial" w:eastAsiaTheme="minorEastAsia" w:hAnsi="Arial" w:cs="Arial"/>
              <w:noProof/>
              <w:sz w:val="20"/>
              <w:szCs w:val="20"/>
              <w:lang w:eastAsia="en-AU"/>
            </w:rPr>
          </w:pPr>
          <w:hyperlink w:anchor="_Toc475429849" w:history="1">
            <w:r w:rsidR="00F22645" w:rsidRPr="00F22645">
              <w:rPr>
                <w:rStyle w:val="Hyperlink"/>
                <w:rFonts w:ascii="Arial" w:hAnsi="Arial" w:cs="Arial"/>
                <w:noProof/>
                <w:sz w:val="20"/>
                <w:szCs w:val="20"/>
              </w:rPr>
              <w:t>1.</w:t>
            </w:r>
            <w:r w:rsidR="00F22645" w:rsidRPr="00F22645">
              <w:rPr>
                <w:rFonts w:ascii="Arial" w:eastAsiaTheme="minorEastAsia" w:hAnsi="Arial" w:cs="Arial"/>
                <w:noProof/>
                <w:sz w:val="20"/>
                <w:szCs w:val="20"/>
                <w:lang w:eastAsia="en-AU"/>
              </w:rPr>
              <w:tab/>
            </w:r>
            <w:r w:rsidR="00F22645" w:rsidRPr="00F22645">
              <w:rPr>
                <w:rStyle w:val="Hyperlink"/>
                <w:rFonts w:ascii="Arial" w:hAnsi="Arial" w:cs="Arial"/>
                <w:noProof/>
                <w:sz w:val="20"/>
                <w:szCs w:val="20"/>
              </w:rPr>
              <w:t>Analysis and Strategic Context</w:t>
            </w:r>
            <w:r w:rsidR="00F22645" w:rsidRPr="00F22645">
              <w:rPr>
                <w:rFonts w:ascii="Arial" w:hAnsi="Arial" w:cs="Arial"/>
                <w:noProof/>
                <w:webHidden/>
                <w:sz w:val="20"/>
                <w:szCs w:val="20"/>
              </w:rPr>
              <w:tab/>
            </w:r>
            <w:r w:rsidR="00F22645" w:rsidRPr="00F22645">
              <w:rPr>
                <w:rFonts w:ascii="Arial" w:hAnsi="Arial" w:cs="Arial"/>
                <w:noProof/>
                <w:webHidden/>
                <w:sz w:val="20"/>
                <w:szCs w:val="20"/>
              </w:rPr>
              <w:fldChar w:fldCharType="begin"/>
            </w:r>
            <w:r w:rsidR="00F22645" w:rsidRPr="00F22645">
              <w:rPr>
                <w:rFonts w:ascii="Arial" w:hAnsi="Arial" w:cs="Arial"/>
                <w:noProof/>
                <w:webHidden/>
                <w:sz w:val="20"/>
                <w:szCs w:val="20"/>
              </w:rPr>
              <w:instrText xml:space="preserve"> PAGEREF _Toc475429849 \h </w:instrText>
            </w:r>
            <w:r w:rsidR="00F22645" w:rsidRPr="00F22645">
              <w:rPr>
                <w:rFonts w:ascii="Arial" w:hAnsi="Arial" w:cs="Arial"/>
                <w:noProof/>
                <w:webHidden/>
                <w:sz w:val="20"/>
                <w:szCs w:val="20"/>
              </w:rPr>
            </w:r>
            <w:r w:rsidR="00F22645" w:rsidRPr="00F22645">
              <w:rPr>
                <w:rFonts w:ascii="Arial" w:hAnsi="Arial" w:cs="Arial"/>
                <w:noProof/>
                <w:webHidden/>
                <w:sz w:val="20"/>
                <w:szCs w:val="20"/>
              </w:rPr>
              <w:fldChar w:fldCharType="separate"/>
            </w:r>
            <w:r w:rsidR="00F22645" w:rsidRPr="00F22645">
              <w:rPr>
                <w:rFonts w:ascii="Arial" w:hAnsi="Arial" w:cs="Arial"/>
                <w:noProof/>
                <w:webHidden/>
                <w:sz w:val="20"/>
                <w:szCs w:val="20"/>
              </w:rPr>
              <w:t>4</w:t>
            </w:r>
            <w:r w:rsidR="00F22645" w:rsidRPr="00F22645">
              <w:rPr>
                <w:rFonts w:ascii="Arial" w:hAnsi="Arial" w:cs="Arial"/>
                <w:noProof/>
                <w:webHidden/>
                <w:sz w:val="20"/>
                <w:szCs w:val="20"/>
              </w:rPr>
              <w:fldChar w:fldCharType="end"/>
            </w:r>
          </w:hyperlink>
        </w:p>
        <w:p w14:paraId="7C5B2CE7" w14:textId="2F37FBF9" w:rsidR="00F22645" w:rsidRPr="00F22645" w:rsidRDefault="00A1605B">
          <w:pPr>
            <w:pStyle w:val="TOC2"/>
            <w:tabs>
              <w:tab w:val="left" w:pos="880"/>
              <w:tab w:val="right" w:leader="dot" w:pos="9350"/>
            </w:tabs>
            <w:rPr>
              <w:rFonts w:ascii="Arial" w:eastAsiaTheme="minorEastAsia" w:hAnsi="Arial" w:cs="Arial"/>
              <w:noProof/>
              <w:sz w:val="20"/>
              <w:szCs w:val="20"/>
              <w:lang w:eastAsia="en-AU"/>
            </w:rPr>
          </w:pPr>
          <w:hyperlink w:anchor="_Toc475429850" w:history="1">
            <w:r w:rsidR="00F22645" w:rsidRPr="00F22645">
              <w:rPr>
                <w:rStyle w:val="Hyperlink"/>
                <w:rFonts w:ascii="Arial" w:eastAsia="Times New Roman" w:hAnsi="Arial" w:cs="Arial"/>
                <w:bCs/>
                <w:iCs/>
                <w:noProof/>
                <w:sz w:val="20"/>
                <w:szCs w:val="20"/>
                <w:lang w:eastAsia="en-AU"/>
              </w:rPr>
              <w:t>1.1</w:t>
            </w:r>
            <w:r w:rsidR="00F22645" w:rsidRPr="00F22645">
              <w:rPr>
                <w:rFonts w:ascii="Arial" w:eastAsiaTheme="minorEastAsia" w:hAnsi="Arial" w:cs="Arial"/>
                <w:noProof/>
                <w:sz w:val="20"/>
                <w:szCs w:val="20"/>
                <w:lang w:eastAsia="en-AU"/>
              </w:rPr>
              <w:tab/>
            </w:r>
            <w:r w:rsidR="00F22645" w:rsidRPr="00F22645">
              <w:rPr>
                <w:rStyle w:val="Hyperlink"/>
                <w:rFonts w:ascii="Arial" w:eastAsia="Times New Roman" w:hAnsi="Arial" w:cs="Arial"/>
                <w:bCs/>
                <w:iCs/>
                <w:noProof/>
                <w:sz w:val="20"/>
                <w:szCs w:val="20"/>
                <w:lang w:eastAsia="en-AU"/>
              </w:rPr>
              <w:t>Inclusive Economic Growth in the Philippines</w:t>
            </w:r>
            <w:r w:rsidR="00F22645" w:rsidRPr="00F22645">
              <w:rPr>
                <w:rFonts w:ascii="Arial" w:hAnsi="Arial" w:cs="Arial"/>
                <w:noProof/>
                <w:webHidden/>
                <w:sz w:val="20"/>
                <w:szCs w:val="20"/>
              </w:rPr>
              <w:tab/>
            </w:r>
            <w:r w:rsidR="00F22645" w:rsidRPr="00F22645">
              <w:rPr>
                <w:rFonts w:ascii="Arial" w:hAnsi="Arial" w:cs="Arial"/>
                <w:noProof/>
                <w:webHidden/>
                <w:sz w:val="20"/>
                <w:szCs w:val="20"/>
              </w:rPr>
              <w:fldChar w:fldCharType="begin"/>
            </w:r>
            <w:r w:rsidR="00F22645" w:rsidRPr="00F22645">
              <w:rPr>
                <w:rFonts w:ascii="Arial" w:hAnsi="Arial" w:cs="Arial"/>
                <w:noProof/>
                <w:webHidden/>
                <w:sz w:val="20"/>
                <w:szCs w:val="20"/>
              </w:rPr>
              <w:instrText xml:space="preserve"> PAGEREF _Toc475429850 \h </w:instrText>
            </w:r>
            <w:r w:rsidR="00F22645" w:rsidRPr="00F22645">
              <w:rPr>
                <w:rFonts w:ascii="Arial" w:hAnsi="Arial" w:cs="Arial"/>
                <w:noProof/>
                <w:webHidden/>
                <w:sz w:val="20"/>
                <w:szCs w:val="20"/>
              </w:rPr>
            </w:r>
            <w:r w:rsidR="00F22645" w:rsidRPr="00F22645">
              <w:rPr>
                <w:rFonts w:ascii="Arial" w:hAnsi="Arial" w:cs="Arial"/>
                <w:noProof/>
                <w:webHidden/>
                <w:sz w:val="20"/>
                <w:szCs w:val="20"/>
              </w:rPr>
              <w:fldChar w:fldCharType="separate"/>
            </w:r>
            <w:r w:rsidR="00F22645" w:rsidRPr="00F22645">
              <w:rPr>
                <w:rFonts w:ascii="Arial" w:hAnsi="Arial" w:cs="Arial"/>
                <w:noProof/>
                <w:webHidden/>
                <w:sz w:val="20"/>
                <w:szCs w:val="20"/>
              </w:rPr>
              <w:t>4</w:t>
            </w:r>
            <w:r w:rsidR="00F22645" w:rsidRPr="00F22645">
              <w:rPr>
                <w:rFonts w:ascii="Arial" w:hAnsi="Arial" w:cs="Arial"/>
                <w:noProof/>
                <w:webHidden/>
                <w:sz w:val="20"/>
                <w:szCs w:val="20"/>
              </w:rPr>
              <w:fldChar w:fldCharType="end"/>
            </w:r>
          </w:hyperlink>
        </w:p>
        <w:p w14:paraId="50D68AE9" w14:textId="7C219825" w:rsidR="00F22645" w:rsidRPr="00F22645" w:rsidRDefault="00A1605B">
          <w:pPr>
            <w:pStyle w:val="TOC2"/>
            <w:tabs>
              <w:tab w:val="left" w:pos="880"/>
              <w:tab w:val="right" w:leader="dot" w:pos="9350"/>
            </w:tabs>
            <w:rPr>
              <w:rFonts w:ascii="Arial" w:eastAsiaTheme="minorEastAsia" w:hAnsi="Arial" w:cs="Arial"/>
              <w:noProof/>
              <w:sz w:val="20"/>
              <w:szCs w:val="20"/>
              <w:lang w:eastAsia="en-AU"/>
            </w:rPr>
          </w:pPr>
          <w:hyperlink w:anchor="_Toc475429851" w:history="1">
            <w:r w:rsidR="00F22645" w:rsidRPr="00F22645">
              <w:rPr>
                <w:rStyle w:val="Hyperlink"/>
                <w:rFonts w:ascii="Arial" w:eastAsia="Times New Roman" w:hAnsi="Arial" w:cs="Arial"/>
                <w:bCs/>
                <w:iCs/>
                <w:noProof/>
                <w:sz w:val="20"/>
                <w:szCs w:val="20"/>
                <w:lang w:eastAsia="en-AU"/>
              </w:rPr>
              <w:t>1.2</w:t>
            </w:r>
            <w:r w:rsidR="00F22645" w:rsidRPr="00F22645">
              <w:rPr>
                <w:rFonts w:ascii="Arial" w:eastAsiaTheme="minorEastAsia" w:hAnsi="Arial" w:cs="Arial"/>
                <w:noProof/>
                <w:sz w:val="20"/>
                <w:szCs w:val="20"/>
                <w:lang w:eastAsia="en-AU"/>
              </w:rPr>
              <w:tab/>
            </w:r>
            <w:r w:rsidR="00F22645" w:rsidRPr="00F22645">
              <w:rPr>
                <w:rStyle w:val="Hyperlink"/>
                <w:rFonts w:ascii="Arial" w:eastAsia="Times New Roman" w:hAnsi="Arial" w:cs="Arial"/>
                <w:bCs/>
                <w:iCs/>
                <w:noProof/>
                <w:sz w:val="20"/>
                <w:szCs w:val="20"/>
                <w:lang w:eastAsia="en-AU"/>
              </w:rPr>
              <w:t>Other Donors and Australia’s Value Add</w:t>
            </w:r>
            <w:r w:rsidR="00F22645" w:rsidRPr="00F22645">
              <w:rPr>
                <w:rFonts w:ascii="Arial" w:hAnsi="Arial" w:cs="Arial"/>
                <w:noProof/>
                <w:webHidden/>
                <w:sz w:val="20"/>
                <w:szCs w:val="20"/>
              </w:rPr>
              <w:tab/>
            </w:r>
            <w:r w:rsidR="00F22645" w:rsidRPr="00F22645">
              <w:rPr>
                <w:rFonts w:ascii="Arial" w:hAnsi="Arial" w:cs="Arial"/>
                <w:noProof/>
                <w:webHidden/>
                <w:sz w:val="20"/>
                <w:szCs w:val="20"/>
              </w:rPr>
              <w:fldChar w:fldCharType="begin"/>
            </w:r>
            <w:r w:rsidR="00F22645" w:rsidRPr="00F22645">
              <w:rPr>
                <w:rFonts w:ascii="Arial" w:hAnsi="Arial" w:cs="Arial"/>
                <w:noProof/>
                <w:webHidden/>
                <w:sz w:val="20"/>
                <w:szCs w:val="20"/>
              </w:rPr>
              <w:instrText xml:space="preserve"> PAGEREF _Toc475429851 \h </w:instrText>
            </w:r>
            <w:r w:rsidR="00F22645" w:rsidRPr="00F22645">
              <w:rPr>
                <w:rFonts w:ascii="Arial" w:hAnsi="Arial" w:cs="Arial"/>
                <w:noProof/>
                <w:webHidden/>
                <w:sz w:val="20"/>
                <w:szCs w:val="20"/>
              </w:rPr>
            </w:r>
            <w:r w:rsidR="00F22645" w:rsidRPr="00F22645">
              <w:rPr>
                <w:rFonts w:ascii="Arial" w:hAnsi="Arial" w:cs="Arial"/>
                <w:noProof/>
                <w:webHidden/>
                <w:sz w:val="20"/>
                <w:szCs w:val="20"/>
              </w:rPr>
              <w:fldChar w:fldCharType="separate"/>
            </w:r>
            <w:r w:rsidR="00F22645" w:rsidRPr="00F22645">
              <w:rPr>
                <w:rFonts w:ascii="Arial" w:hAnsi="Arial" w:cs="Arial"/>
                <w:noProof/>
                <w:webHidden/>
                <w:sz w:val="20"/>
                <w:szCs w:val="20"/>
              </w:rPr>
              <w:t>6</w:t>
            </w:r>
            <w:r w:rsidR="00F22645" w:rsidRPr="00F22645">
              <w:rPr>
                <w:rFonts w:ascii="Arial" w:hAnsi="Arial" w:cs="Arial"/>
                <w:noProof/>
                <w:webHidden/>
                <w:sz w:val="20"/>
                <w:szCs w:val="20"/>
              </w:rPr>
              <w:fldChar w:fldCharType="end"/>
            </w:r>
          </w:hyperlink>
        </w:p>
        <w:p w14:paraId="519BE330" w14:textId="6BA03DB9" w:rsidR="00F22645" w:rsidRPr="00F22645" w:rsidRDefault="00A1605B">
          <w:pPr>
            <w:pStyle w:val="TOC1"/>
            <w:tabs>
              <w:tab w:val="left" w:pos="440"/>
              <w:tab w:val="right" w:leader="dot" w:pos="9350"/>
            </w:tabs>
            <w:rPr>
              <w:rFonts w:ascii="Arial" w:eastAsiaTheme="minorEastAsia" w:hAnsi="Arial" w:cs="Arial"/>
              <w:noProof/>
              <w:sz w:val="20"/>
              <w:szCs w:val="20"/>
              <w:lang w:eastAsia="en-AU"/>
            </w:rPr>
          </w:pPr>
          <w:hyperlink w:anchor="_Toc475429852" w:history="1">
            <w:r w:rsidR="00F22645" w:rsidRPr="00F22645">
              <w:rPr>
                <w:rStyle w:val="Hyperlink"/>
                <w:rFonts w:ascii="Arial" w:hAnsi="Arial" w:cs="Arial"/>
                <w:noProof/>
                <w:sz w:val="20"/>
                <w:szCs w:val="20"/>
              </w:rPr>
              <w:t>2.</w:t>
            </w:r>
            <w:r w:rsidR="00F22645" w:rsidRPr="00F22645">
              <w:rPr>
                <w:rFonts w:ascii="Arial" w:eastAsiaTheme="minorEastAsia" w:hAnsi="Arial" w:cs="Arial"/>
                <w:noProof/>
                <w:sz w:val="20"/>
                <w:szCs w:val="20"/>
                <w:lang w:eastAsia="en-AU"/>
              </w:rPr>
              <w:tab/>
            </w:r>
            <w:r w:rsidR="00F22645" w:rsidRPr="00F22645">
              <w:rPr>
                <w:rStyle w:val="Hyperlink"/>
                <w:rFonts w:ascii="Arial" w:hAnsi="Arial" w:cs="Arial"/>
                <w:noProof/>
                <w:sz w:val="20"/>
                <w:szCs w:val="20"/>
              </w:rPr>
              <w:t>Description of the Facility</w:t>
            </w:r>
            <w:r w:rsidR="00F22645" w:rsidRPr="00F22645">
              <w:rPr>
                <w:rFonts w:ascii="Arial" w:hAnsi="Arial" w:cs="Arial"/>
                <w:noProof/>
                <w:webHidden/>
                <w:sz w:val="20"/>
                <w:szCs w:val="20"/>
              </w:rPr>
              <w:tab/>
            </w:r>
            <w:r w:rsidR="00F22645" w:rsidRPr="00F22645">
              <w:rPr>
                <w:rFonts w:ascii="Arial" w:hAnsi="Arial" w:cs="Arial"/>
                <w:noProof/>
                <w:webHidden/>
                <w:sz w:val="20"/>
                <w:szCs w:val="20"/>
              </w:rPr>
              <w:fldChar w:fldCharType="begin"/>
            </w:r>
            <w:r w:rsidR="00F22645" w:rsidRPr="00F22645">
              <w:rPr>
                <w:rFonts w:ascii="Arial" w:hAnsi="Arial" w:cs="Arial"/>
                <w:noProof/>
                <w:webHidden/>
                <w:sz w:val="20"/>
                <w:szCs w:val="20"/>
              </w:rPr>
              <w:instrText xml:space="preserve"> PAGEREF _Toc475429852 \h </w:instrText>
            </w:r>
            <w:r w:rsidR="00F22645" w:rsidRPr="00F22645">
              <w:rPr>
                <w:rFonts w:ascii="Arial" w:hAnsi="Arial" w:cs="Arial"/>
                <w:noProof/>
                <w:webHidden/>
                <w:sz w:val="20"/>
                <w:szCs w:val="20"/>
              </w:rPr>
            </w:r>
            <w:r w:rsidR="00F22645" w:rsidRPr="00F22645">
              <w:rPr>
                <w:rFonts w:ascii="Arial" w:hAnsi="Arial" w:cs="Arial"/>
                <w:noProof/>
                <w:webHidden/>
                <w:sz w:val="20"/>
                <w:szCs w:val="20"/>
              </w:rPr>
              <w:fldChar w:fldCharType="separate"/>
            </w:r>
            <w:r w:rsidR="00F22645" w:rsidRPr="00F22645">
              <w:rPr>
                <w:rFonts w:ascii="Arial" w:hAnsi="Arial" w:cs="Arial"/>
                <w:noProof/>
                <w:webHidden/>
                <w:sz w:val="20"/>
                <w:szCs w:val="20"/>
              </w:rPr>
              <w:t>8</w:t>
            </w:r>
            <w:r w:rsidR="00F22645" w:rsidRPr="00F22645">
              <w:rPr>
                <w:rFonts w:ascii="Arial" w:hAnsi="Arial" w:cs="Arial"/>
                <w:noProof/>
                <w:webHidden/>
                <w:sz w:val="20"/>
                <w:szCs w:val="20"/>
              </w:rPr>
              <w:fldChar w:fldCharType="end"/>
            </w:r>
          </w:hyperlink>
        </w:p>
        <w:p w14:paraId="64677A68" w14:textId="0DD00699" w:rsidR="00F22645" w:rsidRPr="00F22645" w:rsidRDefault="00A1605B">
          <w:pPr>
            <w:pStyle w:val="TOC2"/>
            <w:tabs>
              <w:tab w:val="left" w:pos="880"/>
              <w:tab w:val="right" w:leader="dot" w:pos="9350"/>
            </w:tabs>
            <w:rPr>
              <w:rFonts w:ascii="Arial" w:eastAsiaTheme="minorEastAsia" w:hAnsi="Arial" w:cs="Arial"/>
              <w:noProof/>
              <w:sz w:val="20"/>
              <w:szCs w:val="20"/>
              <w:lang w:eastAsia="en-AU"/>
            </w:rPr>
          </w:pPr>
          <w:hyperlink w:anchor="_Toc475429853" w:history="1">
            <w:r w:rsidR="00F22645" w:rsidRPr="00F22645">
              <w:rPr>
                <w:rStyle w:val="Hyperlink"/>
                <w:rFonts w:ascii="Arial" w:eastAsia="Times New Roman" w:hAnsi="Arial" w:cs="Arial"/>
                <w:bCs/>
                <w:iCs/>
                <w:noProof/>
                <w:sz w:val="20"/>
                <w:szCs w:val="20"/>
                <w:lang w:eastAsia="en-AU"/>
              </w:rPr>
              <w:t>2.1</w:t>
            </w:r>
            <w:r w:rsidR="00F22645" w:rsidRPr="00F22645">
              <w:rPr>
                <w:rFonts w:ascii="Arial" w:eastAsiaTheme="minorEastAsia" w:hAnsi="Arial" w:cs="Arial"/>
                <w:noProof/>
                <w:sz w:val="20"/>
                <w:szCs w:val="20"/>
                <w:lang w:eastAsia="en-AU"/>
              </w:rPr>
              <w:tab/>
            </w:r>
            <w:r w:rsidR="00F22645" w:rsidRPr="00F22645">
              <w:rPr>
                <w:rStyle w:val="Hyperlink"/>
                <w:rFonts w:ascii="Arial" w:eastAsia="Times New Roman" w:hAnsi="Arial" w:cs="Arial"/>
                <w:bCs/>
                <w:iCs/>
                <w:noProof/>
                <w:sz w:val="20"/>
                <w:szCs w:val="20"/>
                <w:lang w:eastAsia="en-AU"/>
              </w:rPr>
              <w:t>Goal and Indicative End of Program Outcomes</w:t>
            </w:r>
            <w:r w:rsidR="00F22645" w:rsidRPr="00F22645">
              <w:rPr>
                <w:rFonts w:ascii="Arial" w:hAnsi="Arial" w:cs="Arial"/>
                <w:noProof/>
                <w:webHidden/>
                <w:sz w:val="20"/>
                <w:szCs w:val="20"/>
              </w:rPr>
              <w:tab/>
            </w:r>
            <w:r w:rsidR="00F22645" w:rsidRPr="00F22645">
              <w:rPr>
                <w:rFonts w:ascii="Arial" w:hAnsi="Arial" w:cs="Arial"/>
                <w:noProof/>
                <w:webHidden/>
                <w:sz w:val="20"/>
                <w:szCs w:val="20"/>
              </w:rPr>
              <w:fldChar w:fldCharType="begin"/>
            </w:r>
            <w:r w:rsidR="00F22645" w:rsidRPr="00F22645">
              <w:rPr>
                <w:rFonts w:ascii="Arial" w:hAnsi="Arial" w:cs="Arial"/>
                <w:noProof/>
                <w:webHidden/>
                <w:sz w:val="20"/>
                <w:szCs w:val="20"/>
              </w:rPr>
              <w:instrText xml:space="preserve"> PAGEREF _Toc475429853 \h </w:instrText>
            </w:r>
            <w:r w:rsidR="00F22645" w:rsidRPr="00F22645">
              <w:rPr>
                <w:rFonts w:ascii="Arial" w:hAnsi="Arial" w:cs="Arial"/>
                <w:noProof/>
                <w:webHidden/>
                <w:sz w:val="20"/>
                <w:szCs w:val="20"/>
              </w:rPr>
            </w:r>
            <w:r w:rsidR="00F22645" w:rsidRPr="00F22645">
              <w:rPr>
                <w:rFonts w:ascii="Arial" w:hAnsi="Arial" w:cs="Arial"/>
                <w:noProof/>
                <w:webHidden/>
                <w:sz w:val="20"/>
                <w:szCs w:val="20"/>
              </w:rPr>
              <w:fldChar w:fldCharType="separate"/>
            </w:r>
            <w:r w:rsidR="00F22645" w:rsidRPr="00F22645">
              <w:rPr>
                <w:rFonts w:ascii="Arial" w:hAnsi="Arial" w:cs="Arial"/>
                <w:noProof/>
                <w:webHidden/>
                <w:sz w:val="20"/>
                <w:szCs w:val="20"/>
              </w:rPr>
              <w:t>8</w:t>
            </w:r>
            <w:r w:rsidR="00F22645" w:rsidRPr="00F22645">
              <w:rPr>
                <w:rFonts w:ascii="Arial" w:hAnsi="Arial" w:cs="Arial"/>
                <w:noProof/>
                <w:webHidden/>
                <w:sz w:val="20"/>
                <w:szCs w:val="20"/>
              </w:rPr>
              <w:fldChar w:fldCharType="end"/>
            </w:r>
          </w:hyperlink>
        </w:p>
        <w:p w14:paraId="70CFDD0B" w14:textId="0DA3CF36" w:rsidR="00F22645" w:rsidRPr="00F22645" w:rsidRDefault="00A1605B">
          <w:pPr>
            <w:pStyle w:val="TOC2"/>
            <w:tabs>
              <w:tab w:val="left" w:pos="880"/>
              <w:tab w:val="right" w:leader="dot" w:pos="9350"/>
            </w:tabs>
            <w:rPr>
              <w:rFonts w:ascii="Arial" w:eastAsiaTheme="minorEastAsia" w:hAnsi="Arial" w:cs="Arial"/>
              <w:noProof/>
              <w:sz w:val="20"/>
              <w:szCs w:val="20"/>
              <w:lang w:eastAsia="en-AU"/>
            </w:rPr>
          </w:pPr>
          <w:hyperlink w:anchor="_Toc475429854" w:history="1">
            <w:r w:rsidR="00F22645" w:rsidRPr="00F22645">
              <w:rPr>
                <w:rStyle w:val="Hyperlink"/>
                <w:rFonts w:ascii="Arial" w:eastAsia="Times New Roman" w:hAnsi="Arial" w:cs="Arial"/>
                <w:bCs/>
                <w:iCs/>
                <w:noProof/>
                <w:sz w:val="20"/>
                <w:szCs w:val="20"/>
                <w:lang w:eastAsia="en-AU"/>
              </w:rPr>
              <w:t>2.2</w:t>
            </w:r>
            <w:r w:rsidR="00F22645" w:rsidRPr="00F22645">
              <w:rPr>
                <w:rFonts w:ascii="Arial" w:eastAsiaTheme="minorEastAsia" w:hAnsi="Arial" w:cs="Arial"/>
                <w:noProof/>
                <w:sz w:val="20"/>
                <w:szCs w:val="20"/>
                <w:lang w:eastAsia="en-AU"/>
              </w:rPr>
              <w:tab/>
            </w:r>
            <w:r w:rsidR="00F22645" w:rsidRPr="00F22645">
              <w:rPr>
                <w:rStyle w:val="Hyperlink"/>
                <w:rFonts w:ascii="Arial" w:eastAsia="Times New Roman" w:hAnsi="Arial" w:cs="Arial"/>
                <w:bCs/>
                <w:iCs/>
                <w:noProof/>
                <w:sz w:val="20"/>
                <w:szCs w:val="20"/>
                <w:lang w:eastAsia="en-AU"/>
              </w:rPr>
              <w:t>Delivery Approach – Facility</w:t>
            </w:r>
            <w:r w:rsidR="00F22645" w:rsidRPr="00F22645">
              <w:rPr>
                <w:rFonts w:ascii="Arial" w:hAnsi="Arial" w:cs="Arial"/>
                <w:noProof/>
                <w:webHidden/>
                <w:sz w:val="20"/>
                <w:szCs w:val="20"/>
              </w:rPr>
              <w:tab/>
            </w:r>
            <w:r w:rsidR="00F22645" w:rsidRPr="00F22645">
              <w:rPr>
                <w:rFonts w:ascii="Arial" w:hAnsi="Arial" w:cs="Arial"/>
                <w:noProof/>
                <w:webHidden/>
                <w:sz w:val="20"/>
                <w:szCs w:val="20"/>
              </w:rPr>
              <w:fldChar w:fldCharType="begin"/>
            </w:r>
            <w:r w:rsidR="00F22645" w:rsidRPr="00F22645">
              <w:rPr>
                <w:rFonts w:ascii="Arial" w:hAnsi="Arial" w:cs="Arial"/>
                <w:noProof/>
                <w:webHidden/>
                <w:sz w:val="20"/>
                <w:szCs w:val="20"/>
              </w:rPr>
              <w:instrText xml:space="preserve"> PAGEREF _Toc475429854 \h </w:instrText>
            </w:r>
            <w:r w:rsidR="00F22645" w:rsidRPr="00F22645">
              <w:rPr>
                <w:rFonts w:ascii="Arial" w:hAnsi="Arial" w:cs="Arial"/>
                <w:noProof/>
                <w:webHidden/>
                <w:sz w:val="20"/>
                <w:szCs w:val="20"/>
              </w:rPr>
            </w:r>
            <w:r w:rsidR="00F22645" w:rsidRPr="00F22645">
              <w:rPr>
                <w:rFonts w:ascii="Arial" w:hAnsi="Arial" w:cs="Arial"/>
                <w:noProof/>
                <w:webHidden/>
                <w:sz w:val="20"/>
                <w:szCs w:val="20"/>
              </w:rPr>
              <w:fldChar w:fldCharType="separate"/>
            </w:r>
            <w:r w:rsidR="00F22645" w:rsidRPr="00F22645">
              <w:rPr>
                <w:rFonts w:ascii="Arial" w:hAnsi="Arial" w:cs="Arial"/>
                <w:noProof/>
                <w:webHidden/>
                <w:sz w:val="20"/>
                <w:szCs w:val="20"/>
              </w:rPr>
              <w:t>9</w:t>
            </w:r>
            <w:r w:rsidR="00F22645" w:rsidRPr="00F22645">
              <w:rPr>
                <w:rFonts w:ascii="Arial" w:hAnsi="Arial" w:cs="Arial"/>
                <w:noProof/>
                <w:webHidden/>
                <w:sz w:val="20"/>
                <w:szCs w:val="20"/>
              </w:rPr>
              <w:fldChar w:fldCharType="end"/>
            </w:r>
          </w:hyperlink>
        </w:p>
        <w:p w14:paraId="715FD319" w14:textId="01045896" w:rsidR="00F22645" w:rsidRPr="00F22645" w:rsidRDefault="00A1605B">
          <w:pPr>
            <w:pStyle w:val="TOC2"/>
            <w:tabs>
              <w:tab w:val="left" w:pos="880"/>
              <w:tab w:val="right" w:leader="dot" w:pos="9350"/>
            </w:tabs>
            <w:rPr>
              <w:rFonts w:ascii="Arial" w:eastAsiaTheme="minorEastAsia" w:hAnsi="Arial" w:cs="Arial"/>
              <w:noProof/>
              <w:sz w:val="20"/>
              <w:szCs w:val="20"/>
              <w:lang w:eastAsia="en-AU"/>
            </w:rPr>
          </w:pPr>
          <w:hyperlink w:anchor="_Toc475429855" w:history="1">
            <w:r w:rsidR="00F22645" w:rsidRPr="00F22645">
              <w:rPr>
                <w:rStyle w:val="Hyperlink"/>
                <w:rFonts w:ascii="Arial" w:eastAsia="Times New Roman" w:hAnsi="Arial" w:cs="Arial"/>
                <w:bCs/>
                <w:iCs/>
                <w:noProof/>
                <w:sz w:val="20"/>
                <w:szCs w:val="20"/>
                <w:lang w:eastAsia="en-AU"/>
              </w:rPr>
              <w:t>2.3</w:t>
            </w:r>
            <w:r w:rsidR="00F22645" w:rsidRPr="00F22645">
              <w:rPr>
                <w:rFonts w:ascii="Arial" w:eastAsiaTheme="minorEastAsia" w:hAnsi="Arial" w:cs="Arial"/>
                <w:noProof/>
                <w:sz w:val="20"/>
                <w:szCs w:val="20"/>
                <w:lang w:eastAsia="en-AU"/>
              </w:rPr>
              <w:tab/>
            </w:r>
            <w:r w:rsidR="00F22645" w:rsidRPr="00F22645">
              <w:rPr>
                <w:rStyle w:val="Hyperlink"/>
                <w:rFonts w:ascii="Arial" w:eastAsia="Times New Roman" w:hAnsi="Arial" w:cs="Arial"/>
                <w:bCs/>
                <w:iCs/>
                <w:noProof/>
                <w:sz w:val="20"/>
                <w:szCs w:val="20"/>
                <w:lang w:eastAsia="en-AU"/>
              </w:rPr>
              <w:t>Activity Modalities</w:t>
            </w:r>
            <w:r w:rsidR="00F22645" w:rsidRPr="00F22645">
              <w:rPr>
                <w:rFonts w:ascii="Arial" w:hAnsi="Arial" w:cs="Arial"/>
                <w:noProof/>
                <w:webHidden/>
                <w:sz w:val="20"/>
                <w:szCs w:val="20"/>
              </w:rPr>
              <w:tab/>
            </w:r>
            <w:r w:rsidR="00F22645" w:rsidRPr="00F22645">
              <w:rPr>
                <w:rFonts w:ascii="Arial" w:hAnsi="Arial" w:cs="Arial"/>
                <w:noProof/>
                <w:webHidden/>
                <w:sz w:val="20"/>
                <w:szCs w:val="20"/>
              </w:rPr>
              <w:fldChar w:fldCharType="begin"/>
            </w:r>
            <w:r w:rsidR="00F22645" w:rsidRPr="00F22645">
              <w:rPr>
                <w:rFonts w:ascii="Arial" w:hAnsi="Arial" w:cs="Arial"/>
                <w:noProof/>
                <w:webHidden/>
                <w:sz w:val="20"/>
                <w:szCs w:val="20"/>
              </w:rPr>
              <w:instrText xml:space="preserve"> PAGEREF _Toc475429855 \h </w:instrText>
            </w:r>
            <w:r w:rsidR="00F22645" w:rsidRPr="00F22645">
              <w:rPr>
                <w:rFonts w:ascii="Arial" w:hAnsi="Arial" w:cs="Arial"/>
                <w:noProof/>
                <w:webHidden/>
                <w:sz w:val="20"/>
                <w:szCs w:val="20"/>
              </w:rPr>
            </w:r>
            <w:r w:rsidR="00F22645" w:rsidRPr="00F22645">
              <w:rPr>
                <w:rFonts w:ascii="Arial" w:hAnsi="Arial" w:cs="Arial"/>
                <w:noProof/>
                <w:webHidden/>
                <w:sz w:val="20"/>
                <w:szCs w:val="20"/>
              </w:rPr>
              <w:fldChar w:fldCharType="separate"/>
            </w:r>
            <w:r w:rsidR="00F22645" w:rsidRPr="00F22645">
              <w:rPr>
                <w:rFonts w:ascii="Arial" w:hAnsi="Arial" w:cs="Arial"/>
                <w:noProof/>
                <w:webHidden/>
                <w:sz w:val="20"/>
                <w:szCs w:val="20"/>
              </w:rPr>
              <w:t>9</w:t>
            </w:r>
            <w:r w:rsidR="00F22645" w:rsidRPr="00F22645">
              <w:rPr>
                <w:rFonts w:ascii="Arial" w:hAnsi="Arial" w:cs="Arial"/>
                <w:noProof/>
                <w:webHidden/>
                <w:sz w:val="20"/>
                <w:szCs w:val="20"/>
              </w:rPr>
              <w:fldChar w:fldCharType="end"/>
            </w:r>
          </w:hyperlink>
        </w:p>
        <w:p w14:paraId="043259B3" w14:textId="39229AA1" w:rsidR="00F22645" w:rsidRPr="00F22645" w:rsidRDefault="00A1605B">
          <w:pPr>
            <w:pStyle w:val="TOC2"/>
            <w:tabs>
              <w:tab w:val="left" w:pos="880"/>
              <w:tab w:val="right" w:leader="dot" w:pos="9350"/>
            </w:tabs>
            <w:rPr>
              <w:rFonts w:ascii="Arial" w:eastAsiaTheme="minorEastAsia" w:hAnsi="Arial" w:cs="Arial"/>
              <w:noProof/>
              <w:sz w:val="20"/>
              <w:szCs w:val="20"/>
              <w:lang w:eastAsia="en-AU"/>
            </w:rPr>
          </w:pPr>
          <w:hyperlink w:anchor="_Toc475429856" w:history="1">
            <w:r w:rsidR="00F22645" w:rsidRPr="00F22645">
              <w:rPr>
                <w:rStyle w:val="Hyperlink"/>
                <w:rFonts w:ascii="Arial" w:eastAsia="Times New Roman" w:hAnsi="Arial" w:cs="Arial"/>
                <w:bCs/>
                <w:iCs/>
                <w:noProof/>
                <w:sz w:val="20"/>
                <w:szCs w:val="20"/>
                <w:lang w:eastAsia="en-AU"/>
              </w:rPr>
              <w:t>2.4</w:t>
            </w:r>
            <w:r w:rsidR="00F22645" w:rsidRPr="00F22645">
              <w:rPr>
                <w:rFonts w:ascii="Arial" w:eastAsiaTheme="minorEastAsia" w:hAnsi="Arial" w:cs="Arial"/>
                <w:noProof/>
                <w:sz w:val="20"/>
                <w:szCs w:val="20"/>
                <w:lang w:eastAsia="en-AU"/>
              </w:rPr>
              <w:tab/>
            </w:r>
            <w:r w:rsidR="00F22645" w:rsidRPr="00F22645">
              <w:rPr>
                <w:rStyle w:val="Hyperlink"/>
                <w:rFonts w:ascii="Arial" w:eastAsia="Times New Roman" w:hAnsi="Arial" w:cs="Arial"/>
                <w:bCs/>
                <w:iCs/>
                <w:noProof/>
                <w:sz w:val="20"/>
                <w:szCs w:val="20"/>
                <w:lang w:eastAsia="en-AU"/>
              </w:rPr>
              <w:t>Beneficiaries</w:t>
            </w:r>
            <w:r w:rsidR="00F22645" w:rsidRPr="00F22645">
              <w:rPr>
                <w:rFonts w:ascii="Arial" w:hAnsi="Arial" w:cs="Arial"/>
                <w:noProof/>
                <w:webHidden/>
                <w:sz w:val="20"/>
                <w:szCs w:val="20"/>
              </w:rPr>
              <w:tab/>
            </w:r>
            <w:r w:rsidR="00F22645" w:rsidRPr="00F22645">
              <w:rPr>
                <w:rFonts w:ascii="Arial" w:hAnsi="Arial" w:cs="Arial"/>
                <w:noProof/>
                <w:webHidden/>
                <w:sz w:val="20"/>
                <w:szCs w:val="20"/>
              </w:rPr>
              <w:fldChar w:fldCharType="begin"/>
            </w:r>
            <w:r w:rsidR="00F22645" w:rsidRPr="00F22645">
              <w:rPr>
                <w:rFonts w:ascii="Arial" w:hAnsi="Arial" w:cs="Arial"/>
                <w:noProof/>
                <w:webHidden/>
                <w:sz w:val="20"/>
                <w:szCs w:val="20"/>
              </w:rPr>
              <w:instrText xml:space="preserve"> PAGEREF _Toc475429856 \h </w:instrText>
            </w:r>
            <w:r w:rsidR="00F22645" w:rsidRPr="00F22645">
              <w:rPr>
                <w:rFonts w:ascii="Arial" w:hAnsi="Arial" w:cs="Arial"/>
                <w:noProof/>
                <w:webHidden/>
                <w:sz w:val="20"/>
                <w:szCs w:val="20"/>
              </w:rPr>
            </w:r>
            <w:r w:rsidR="00F22645" w:rsidRPr="00F22645">
              <w:rPr>
                <w:rFonts w:ascii="Arial" w:hAnsi="Arial" w:cs="Arial"/>
                <w:noProof/>
                <w:webHidden/>
                <w:sz w:val="20"/>
                <w:szCs w:val="20"/>
              </w:rPr>
              <w:fldChar w:fldCharType="separate"/>
            </w:r>
            <w:r w:rsidR="00F22645" w:rsidRPr="00F22645">
              <w:rPr>
                <w:rFonts w:ascii="Arial" w:hAnsi="Arial" w:cs="Arial"/>
                <w:noProof/>
                <w:webHidden/>
                <w:sz w:val="20"/>
                <w:szCs w:val="20"/>
              </w:rPr>
              <w:t>10</w:t>
            </w:r>
            <w:r w:rsidR="00F22645" w:rsidRPr="00F22645">
              <w:rPr>
                <w:rFonts w:ascii="Arial" w:hAnsi="Arial" w:cs="Arial"/>
                <w:noProof/>
                <w:webHidden/>
                <w:sz w:val="20"/>
                <w:szCs w:val="20"/>
              </w:rPr>
              <w:fldChar w:fldCharType="end"/>
            </w:r>
          </w:hyperlink>
        </w:p>
        <w:p w14:paraId="1AA7E5FF" w14:textId="4EB01BAE" w:rsidR="00F22645" w:rsidRPr="00F22645" w:rsidRDefault="00A1605B">
          <w:pPr>
            <w:pStyle w:val="TOC2"/>
            <w:tabs>
              <w:tab w:val="left" w:pos="880"/>
              <w:tab w:val="right" w:leader="dot" w:pos="9350"/>
            </w:tabs>
            <w:rPr>
              <w:rFonts w:ascii="Arial" w:eastAsiaTheme="minorEastAsia" w:hAnsi="Arial" w:cs="Arial"/>
              <w:noProof/>
              <w:sz w:val="20"/>
              <w:szCs w:val="20"/>
              <w:lang w:eastAsia="en-AU"/>
            </w:rPr>
          </w:pPr>
          <w:hyperlink w:anchor="_Toc475429857" w:history="1">
            <w:r w:rsidR="00F22645" w:rsidRPr="00F22645">
              <w:rPr>
                <w:rStyle w:val="Hyperlink"/>
                <w:rFonts w:ascii="Arial" w:eastAsia="Times New Roman" w:hAnsi="Arial" w:cs="Arial"/>
                <w:bCs/>
                <w:iCs/>
                <w:noProof/>
                <w:sz w:val="20"/>
                <w:szCs w:val="20"/>
                <w:lang w:eastAsia="en-AU"/>
              </w:rPr>
              <w:t>2.5</w:t>
            </w:r>
            <w:r w:rsidR="00F22645" w:rsidRPr="00F22645">
              <w:rPr>
                <w:rFonts w:ascii="Arial" w:eastAsiaTheme="minorEastAsia" w:hAnsi="Arial" w:cs="Arial"/>
                <w:noProof/>
                <w:sz w:val="20"/>
                <w:szCs w:val="20"/>
                <w:lang w:eastAsia="en-AU"/>
              </w:rPr>
              <w:tab/>
            </w:r>
            <w:r w:rsidR="00F22645" w:rsidRPr="00F22645">
              <w:rPr>
                <w:rStyle w:val="Hyperlink"/>
                <w:rFonts w:ascii="Arial" w:eastAsia="Times New Roman" w:hAnsi="Arial" w:cs="Arial"/>
                <w:bCs/>
                <w:iCs/>
                <w:noProof/>
                <w:sz w:val="20"/>
                <w:szCs w:val="20"/>
                <w:lang w:eastAsia="en-AU"/>
              </w:rPr>
              <w:t>Financial Resources</w:t>
            </w:r>
            <w:r w:rsidR="00F22645" w:rsidRPr="00F22645">
              <w:rPr>
                <w:rFonts w:ascii="Arial" w:hAnsi="Arial" w:cs="Arial"/>
                <w:noProof/>
                <w:webHidden/>
                <w:sz w:val="20"/>
                <w:szCs w:val="20"/>
              </w:rPr>
              <w:tab/>
            </w:r>
            <w:r w:rsidR="00F22645" w:rsidRPr="00F22645">
              <w:rPr>
                <w:rFonts w:ascii="Arial" w:hAnsi="Arial" w:cs="Arial"/>
                <w:noProof/>
                <w:webHidden/>
                <w:sz w:val="20"/>
                <w:szCs w:val="20"/>
              </w:rPr>
              <w:fldChar w:fldCharType="begin"/>
            </w:r>
            <w:r w:rsidR="00F22645" w:rsidRPr="00F22645">
              <w:rPr>
                <w:rFonts w:ascii="Arial" w:hAnsi="Arial" w:cs="Arial"/>
                <w:noProof/>
                <w:webHidden/>
                <w:sz w:val="20"/>
                <w:szCs w:val="20"/>
              </w:rPr>
              <w:instrText xml:space="preserve"> PAGEREF _Toc475429857 \h </w:instrText>
            </w:r>
            <w:r w:rsidR="00F22645" w:rsidRPr="00F22645">
              <w:rPr>
                <w:rFonts w:ascii="Arial" w:hAnsi="Arial" w:cs="Arial"/>
                <w:noProof/>
                <w:webHidden/>
                <w:sz w:val="20"/>
                <w:szCs w:val="20"/>
              </w:rPr>
            </w:r>
            <w:r w:rsidR="00F22645" w:rsidRPr="00F22645">
              <w:rPr>
                <w:rFonts w:ascii="Arial" w:hAnsi="Arial" w:cs="Arial"/>
                <w:noProof/>
                <w:webHidden/>
                <w:sz w:val="20"/>
                <w:szCs w:val="20"/>
              </w:rPr>
              <w:fldChar w:fldCharType="separate"/>
            </w:r>
            <w:r w:rsidR="00F22645" w:rsidRPr="00F22645">
              <w:rPr>
                <w:rFonts w:ascii="Arial" w:hAnsi="Arial" w:cs="Arial"/>
                <w:noProof/>
                <w:webHidden/>
                <w:sz w:val="20"/>
                <w:szCs w:val="20"/>
              </w:rPr>
              <w:t>10</w:t>
            </w:r>
            <w:r w:rsidR="00F22645" w:rsidRPr="00F22645">
              <w:rPr>
                <w:rFonts w:ascii="Arial" w:hAnsi="Arial" w:cs="Arial"/>
                <w:noProof/>
                <w:webHidden/>
                <w:sz w:val="20"/>
                <w:szCs w:val="20"/>
              </w:rPr>
              <w:fldChar w:fldCharType="end"/>
            </w:r>
          </w:hyperlink>
        </w:p>
        <w:p w14:paraId="362F236E" w14:textId="6219E7AE" w:rsidR="00F22645" w:rsidRPr="00F22645" w:rsidRDefault="00A1605B">
          <w:pPr>
            <w:pStyle w:val="TOC2"/>
            <w:tabs>
              <w:tab w:val="left" w:pos="880"/>
              <w:tab w:val="right" w:leader="dot" w:pos="9350"/>
            </w:tabs>
            <w:rPr>
              <w:rFonts w:ascii="Arial" w:eastAsiaTheme="minorEastAsia" w:hAnsi="Arial" w:cs="Arial"/>
              <w:noProof/>
              <w:sz w:val="20"/>
              <w:szCs w:val="20"/>
              <w:lang w:eastAsia="en-AU"/>
            </w:rPr>
          </w:pPr>
          <w:hyperlink w:anchor="_Toc475429858" w:history="1">
            <w:r w:rsidR="00F22645" w:rsidRPr="00F22645">
              <w:rPr>
                <w:rStyle w:val="Hyperlink"/>
                <w:rFonts w:ascii="Arial" w:eastAsia="Times New Roman" w:hAnsi="Arial" w:cs="Arial"/>
                <w:bCs/>
                <w:iCs/>
                <w:noProof/>
                <w:sz w:val="20"/>
                <w:szCs w:val="20"/>
                <w:lang w:eastAsia="en-AU"/>
              </w:rPr>
              <w:t>2.6</w:t>
            </w:r>
            <w:r w:rsidR="00F22645" w:rsidRPr="00F22645">
              <w:rPr>
                <w:rFonts w:ascii="Arial" w:eastAsiaTheme="minorEastAsia" w:hAnsi="Arial" w:cs="Arial"/>
                <w:noProof/>
                <w:sz w:val="20"/>
                <w:szCs w:val="20"/>
                <w:lang w:eastAsia="en-AU"/>
              </w:rPr>
              <w:tab/>
            </w:r>
            <w:r w:rsidR="00F22645" w:rsidRPr="00F22645">
              <w:rPr>
                <w:rStyle w:val="Hyperlink"/>
                <w:rFonts w:ascii="Arial" w:eastAsia="Times New Roman" w:hAnsi="Arial" w:cs="Arial"/>
                <w:bCs/>
                <w:iCs/>
                <w:noProof/>
                <w:sz w:val="20"/>
                <w:szCs w:val="20"/>
                <w:lang w:eastAsia="en-AU"/>
              </w:rPr>
              <w:t>Areas of Engagement</w:t>
            </w:r>
            <w:r w:rsidR="00F22645" w:rsidRPr="00F22645">
              <w:rPr>
                <w:rFonts w:ascii="Arial" w:hAnsi="Arial" w:cs="Arial"/>
                <w:noProof/>
                <w:webHidden/>
                <w:sz w:val="20"/>
                <w:szCs w:val="20"/>
              </w:rPr>
              <w:tab/>
            </w:r>
            <w:r w:rsidR="00F22645" w:rsidRPr="00F22645">
              <w:rPr>
                <w:rFonts w:ascii="Arial" w:hAnsi="Arial" w:cs="Arial"/>
                <w:noProof/>
                <w:webHidden/>
                <w:sz w:val="20"/>
                <w:szCs w:val="20"/>
              </w:rPr>
              <w:fldChar w:fldCharType="begin"/>
            </w:r>
            <w:r w:rsidR="00F22645" w:rsidRPr="00F22645">
              <w:rPr>
                <w:rFonts w:ascii="Arial" w:hAnsi="Arial" w:cs="Arial"/>
                <w:noProof/>
                <w:webHidden/>
                <w:sz w:val="20"/>
                <w:szCs w:val="20"/>
              </w:rPr>
              <w:instrText xml:space="preserve"> PAGEREF _Toc475429858 \h </w:instrText>
            </w:r>
            <w:r w:rsidR="00F22645" w:rsidRPr="00F22645">
              <w:rPr>
                <w:rFonts w:ascii="Arial" w:hAnsi="Arial" w:cs="Arial"/>
                <w:noProof/>
                <w:webHidden/>
                <w:sz w:val="20"/>
                <w:szCs w:val="20"/>
              </w:rPr>
            </w:r>
            <w:r w:rsidR="00F22645" w:rsidRPr="00F22645">
              <w:rPr>
                <w:rFonts w:ascii="Arial" w:hAnsi="Arial" w:cs="Arial"/>
                <w:noProof/>
                <w:webHidden/>
                <w:sz w:val="20"/>
                <w:szCs w:val="20"/>
              </w:rPr>
              <w:fldChar w:fldCharType="separate"/>
            </w:r>
            <w:r w:rsidR="00F22645" w:rsidRPr="00F22645">
              <w:rPr>
                <w:rFonts w:ascii="Arial" w:hAnsi="Arial" w:cs="Arial"/>
                <w:noProof/>
                <w:webHidden/>
                <w:sz w:val="20"/>
                <w:szCs w:val="20"/>
              </w:rPr>
              <w:t>11</w:t>
            </w:r>
            <w:r w:rsidR="00F22645" w:rsidRPr="00F22645">
              <w:rPr>
                <w:rFonts w:ascii="Arial" w:hAnsi="Arial" w:cs="Arial"/>
                <w:noProof/>
                <w:webHidden/>
                <w:sz w:val="20"/>
                <w:szCs w:val="20"/>
              </w:rPr>
              <w:fldChar w:fldCharType="end"/>
            </w:r>
          </w:hyperlink>
        </w:p>
        <w:p w14:paraId="496F0ADA" w14:textId="06E6AB81" w:rsidR="00F22645" w:rsidRPr="00F22645" w:rsidRDefault="00A1605B">
          <w:pPr>
            <w:pStyle w:val="TOC1"/>
            <w:tabs>
              <w:tab w:val="left" w:pos="440"/>
              <w:tab w:val="right" w:leader="dot" w:pos="9350"/>
            </w:tabs>
            <w:rPr>
              <w:rFonts w:ascii="Arial" w:eastAsiaTheme="minorEastAsia" w:hAnsi="Arial" w:cs="Arial"/>
              <w:noProof/>
              <w:sz w:val="20"/>
              <w:szCs w:val="20"/>
              <w:lang w:eastAsia="en-AU"/>
            </w:rPr>
          </w:pPr>
          <w:hyperlink w:anchor="_Toc475429859" w:history="1">
            <w:r w:rsidR="00F22645" w:rsidRPr="00F22645">
              <w:rPr>
                <w:rStyle w:val="Hyperlink"/>
                <w:rFonts w:ascii="Arial" w:hAnsi="Arial" w:cs="Arial"/>
                <w:noProof/>
                <w:sz w:val="20"/>
                <w:szCs w:val="20"/>
              </w:rPr>
              <w:t>3.</w:t>
            </w:r>
            <w:r w:rsidR="00F22645" w:rsidRPr="00F22645">
              <w:rPr>
                <w:rFonts w:ascii="Arial" w:eastAsiaTheme="minorEastAsia" w:hAnsi="Arial" w:cs="Arial"/>
                <w:noProof/>
                <w:sz w:val="20"/>
                <w:szCs w:val="20"/>
                <w:lang w:eastAsia="en-AU"/>
              </w:rPr>
              <w:tab/>
            </w:r>
            <w:r w:rsidR="00F22645" w:rsidRPr="00F22645">
              <w:rPr>
                <w:rStyle w:val="Hyperlink"/>
                <w:rFonts w:ascii="Arial" w:hAnsi="Arial" w:cs="Arial"/>
                <w:noProof/>
                <w:sz w:val="20"/>
                <w:szCs w:val="20"/>
              </w:rPr>
              <w:t>Implementation</w:t>
            </w:r>
            <w:r w:rsidR="00F22645" w:rsidRPr="00F22645">
              <w:rPr>
                <w:rFonts w:ascii="Arial" w:hAnsi="Arial" w:cs="Arial"/>
                <w:noProof/>
                <w:webHidden/>
                <w:sz w:val="20"/>
                <w:szCs w:val="20"/>
              </w:rPr>
              <w:tab/>
            </w:r>
            <w:r w:rsidR="00F22645" w:rsidRPr="00F22645">
              <w:rPr>
                <w:rFonts w:ascii="Arial" w:hAnsi="Arial" w:cs="Arial"/>
                <w:noProof/>
                <w:webHidden/>
                <w:sz w:val="20"/>
                <w:szCs w:val="20"/>
              </w:rPr>
              <w:fldChar w:fldCharType="begin"/>
            </w:r>
            <w:r w:rsidR="00F22645" w:rsidRPr="00F22645">
              <w:rPr>
                <w:rFonts w:ascii="Arial" w:hAnsi="Arial" w:cs="Arial"/>
                <w:noProof/>
                <w:webHidden/>
                <w:sz w:val="20"/>
                <w:szCs w:val="20"/>
              </w:rPr>
              <w:instrText xml:space="preserve"> PAGEREF _Toc475429859 \h </w:instrText>
            </w:r>
            <w:r w:rsidR="00F22645" w:rsidRPr="00F22645">
              <w:rPr>
                <w:rFonts w:ascii="Arial" w:hAnsi="Arial" w:cs="Arial"/>
                <w:noProof/>
                <w:webHidden/>
                <w:sz w:val="20"/>
                <w:szCs w:val="20"/>
              </w:rPr>
            </w:r>
            <w:r w:rsidR="00F22645" w:rsidRPr="00F22645">
              <w:rPr>
                <w:rFonts w:ascii="Arial" w:hAnsi="Arial" w:cs="Arial"/>
                <w:noProof/>
                <w:webHidden/>
                <w:sz w:val="20"/>
                <w:szCs w:val="20"/>
              </w:rPr>
              <w:fldChar w:fldCharType="separate"/>
            </w:r>
            <w:r w:rsidR="00F22645" w:rsidRPr="00F22645">
              <w:rPr>
                <w:rFonts w:ascii="Arial" w:hAnsi="Arial" w:cs="Arial"/>
                <w:noProof/>
                <w:webHidden/>
                <w:sz w:val="20"/>
                <w:szCs w:val="20"/>
              </w:rPr>
              <w:t>17</w:t>
            </w:r>
            <w:r w:rsidR="00F22645" w:rsidRPr="00F22645">
              <w:rPr>
                <w:rFonts w:ascii="Arial" w:hAnsi="Arial" w:cs="Arial"/>
                <w:noProof/>
                <w:webHidden/>
                <w:sz w:val="20"/>
                <w:szCs w:val="20"/>
              </w:rPr>
              <w:fldChar w:fldCharType="end"/>
            </w:r>
          </w:hyperlink>
        </w:p>
        <w:p w14:paraId="44002982" w14:textId="2EB91F36" w:rsidR="00F22645" w:rsidRPr="00F22645" w:rsidRDefault="00A1605B">
          <w:pPr>
            <w:pStyle w:val="TOC2"/>
            <w:tabs>
              <w:tab w:val="left" w:pos="880"/>
              <w:tab w:val="right" w:leader="dot" w:pos="9350"/>
            </w:tabs>
            <w:rPr>
              <w:rFonts w:ascii="Arial" w:eastAsiaTheme="minorEastAsia" w:hAnsi="Arial" w:cs="Arial"/>
              <w:noProof/>
              <w:sz w:val="20"/>
              <w:szCs w:val="20"/>
              <w:lang w:eastAsia="en-AU"/>
            </w:rPr>
          </w:pPr>
          <w:hyperlink w:anchor="_Toc475429860" w:history="1">
            <w:r w:rsidR="00F22645" w:rsidRPr="00F22645">
              <w:rPr>
                <w:rStyle w:val="Hyperlink"/>
                <w:rFonts w:ascii="Arial" w:eastAsia="Times New Roman" w:hAnsi="Arial" w:cs="Arial"/>
                <w:bCs/>
                <w:iCs/>
                <w:noProof/>
                <w:sz w:val="20"/>
                <w:szCs w:val="20"/>
                <w:lang w:eastAsia="en-AU"/>
              </w:rPr>
              <w:t>3.1</w:t>
            </w:r>
            <w:r w:rsidR="00F22645" w:rsidRPr="00F22645">
              <w:rPr>
                <w:rFonts w:ascii="Arial" w:eastAsiaTheme="minorEastAsia" w:hAnsi="Arial" w:cs="Arial"/>
                <w:noProof/>
                <w:sz w:val="20"/>
                <w:szCs w:val="20"/>
                <w:lang w:eastAsia="en-AU"/>
              </w:rPr>
              <w:tab/>
            </w:r>
            <w:r w:rsidR="00F22645" w:rsidRPr="00F22645">
              <w:rPr>
                <w:rStyle w:val="Hyperlink"/>
                <w:rFonts w:ascii="Arial" w:eastAsia="Times New Roman" w:hAnsi="Arial" w:cs="Arial"/>
                <w:bCs/>
                <w:iCs/>
                <w:noProof/>
                <w:sz w:val="20"/>
                <w:szCs w:val="20"/>
                <w:lang w:eastAsia="en-AU"/>
              </w:rPr>
              <w:t>Management and Facility Steering Arrangements</w:t>
            </w:r>
            <w:r w:rsidR="00F22645" w:rsidRPr="00F22645">
              <w:rPr>
                <w:rFonts w:ascii="Arial" w:hAnsi="Arial" w:cs="Arial"/>
                <w:noProof/>
                <w:webHidden/>
                <w:sz w:val="20"/>
                <w:szCs w:val="20"/>
              </w:rPr>
              <w:tab/>
            </w:r>
            <w:r w:rsidR="00F22645" w:rsidRPr="00F22645">
              <w:rPr>
                <w:rFonts w:ascii="Arial" w:hAnsi="Arial" w:cs="Arial"/>
                <w:noProof/>
                <w:webHidden/>
                <w:sz w:val="20"/>
                <w:szCs w:val="20"/>
              </w:rPr>
              <w:fldChar w:fldCharType="begin"/>
            </w:r>
            <w:r w:rsidR="00F22645" w:rsidRPr="00F22645">
              <w:rPr>
                <w:rFonts w:ascii="Arial" w:hAnsi="Arial" w:cs="Arial"/>
                <w:noProof/>
                <w:webHidden/>
                <w:sz w:val="20"/>
                <w:szCs w:val="20"/>
              </w:rPr>
              <w:instrText xml:space="preserve"> PAGEREF _Toc475429860 \h </w:instrText>
            </w:r>
            <w:r w:rsidR="00F22645" w:rsidRPr="00F22645">
              <w:rPr>
                <w:rFonts w:ascii="Arial" w:hAnsi="Arial" w:cs="Arial"/>
                <w:noProof/>
                <w:webHidden/>
                <w:sz w:val="20"/>
                <w:szCs w:val="20"/>
              </w:rPr>
            </w:r>
            <w:r w:rsidR="00F22645" w:rsidRPr="00F22645">
              <w:rPr>
                <w:rFonts w:ascii="Arial" w:hAnsi="Arial" w:cs="Arial"/>
                <w:noProof/>
                <w:webHidden/>
                <w:sz w:val="20"/>
                <w:szCs w:val="20"/>
              </w:rPr>
              <w:fldChar w:fldCharType="separate"/>
            </w:r>
            <w:r w:rsidR="00F22645" w:rsidRPr="00F22645">
              <w:rPr>
                <w:rFonts w:ascii="Arial" w:hAnsi="Arial" w:cs="Arial"/>
                <w:noProof/>
                <w:webHidden/>
                <w:sz w:val="20"/>
                <w:szCs w:val="20"/>
              </w:rPr>
              <w:t>17</w:t>
            </w:r>
            <w:r w:rsidR="00F22645" w:rsidRPr="00F22645">
              <w:rPr>
                <w:rFonts w:ascii="Arial" w:hAnsi="Arial" w:cs="Arial"/>
                <w:noProof/>
                <w:webHidden/>
                <w:sz w:val="20"/>
                <w:szCs w:val="20"/>
              </w:rPr>
              <w:fldChar w:fldCharType="end"/>
            </w:r>
          </w:hyperlink>
        </w:p>
        <w:p w14:paraId="554531AC" w14:textId="24D02C02" w:rsidR="00F22645" w:rsidRPr="00F22645" w:rsidRDefault="00A1605B">
          <w:pPr>
            <w:pStyle w:val="TOC2"/>
            <w:tabs>
              <w:tab w:val="left" w:pos="880"/>
              <w:tab w:val="right" w:leader="dot" w:pos="9350"/>
            </w:tabs>
            <w:rPr>
              <w:rFonts w:ascii="Arial" w:eastAsiaTheme="minorEastAsia" w:hAnsi="Arial" w:cs="Arial"/>
              <w:noProof/>
              <w:sz w:val="20"/>
              <w:szCs w:val="20"/>
              <w:lang w:eastAsia="en-AU"/>
            </w:rPr>
          </w:pPr>
          <w:hyperlink w:anchor="_Toc475429861" w:history="1">
            <w:r w:rsidR="00F22645" w:rsidRPr="00F22645">
              <w:rPr>
                <w:rStyle w:val="Hyperlink"/>
                <w:rFonts w:ascii="Arial" w:eastAsia="Times New Roman" w:hAnsi="Arial" w:cs="Arial"/>
                <w:bCs/>
                <w:iCs/>
                <w:noProof/>
                <w:sz w:val="20"/>
                <w:szCs w:val="20"/>
                <w:lang w:eastAsia="en-AU"/>
              </w:rPr>
              <w:t>3.2</w:t>
            </w:r>
            <w:r w:rsidR="00F22645" w:rsidRPr="00F22645">
              <w:rPr>
                <w:rFonts w:ascii="Arial" w:eastAsiaTheme="minorEastAsia" w:hAnsi="Arial" w:cs="Arial"/>
                <w:noProof/>
                <w:sz w:val="20"/>
                <w:szCs w:val="20"/>
                <w:lang w:eastAsia="en-AU"/>
              </w:rPr>
              <w:tab/>
            </w:r>
            <w:r w:rsidR="00F22645" w:rsidRPr="00F22645">
              <w:rPr>
                <w:rStyle w:val="Hyperlink"/>
                <w:rFonts w:ascii="Arial" w:eastAsia="Times New Roman" w:hAnsi="Arial" w:cs="Arial"/>
                <w:bCs/>
                <w:iCs/>
                <w:noProof/>
                <w:sz w:val="20"/>
                <w:szCs w:val="20"/>
                <w:lang w:eastAsia="en-AU"/>
              </w:rPr>
              <w:t>Monitoring and Evaluation</w:t>
            </w:r>
            <w:r w:rsidR="00F22645" w:rsidRPr="00F22645">
              <w:rPr>
                <w:rFonts w:ascii="Arial" w:hAnsi="Arial" w:cs="Arial"/>
                <w:noProof/>
                <w:webHidden/>
                <w:sz w:val="20"/>
                <w:szCs w:val="20"/>
              </w:rPr>
              <w:tab/>
            </w:r>
            <w:r w:rsidR="00F22645" w:rsidRPr="00F22645">
              <w:rPr>
                <w:rFonts w:ascii="Arial" w:hAnsi="Arial" w:cs="Arial"/>
                <w:noProof/>
                <w:webHidden/>
                <w:sz w:val="20"/>
                <w:szCs w:val="20"/>
              </w:rPr>
              <w:fldChar w:fldCharType="begin"/>
            </w:r>
            <w:r w:rsidR="00F22645" w:rsidRPr="00F22645">
              <w:rPr>
                <w:rFonts w:ascii="Arial" w:hAnsi="Arial" w:cs="Arial"/>
                <w:noProof/>
                <w:webHidden/>
                <w:sz w:val="20"/>
                <w:szCs w:val="20"/>
              </w:rPr>
              <w:instrText xml:space="preserve"> PAGEREF _Toc475429861 \h </w:instrText>
            </w:r>
            <w:r w:rsidR="00F22645" w:rsidRPr="00F22645">
              <w:rPr>
                <w:rFonts w:ascii="Arial" w:hAnsi="Arial" w:cs="Arial"/>
                <w:noProof/>
                <w:webHidden/>
                <w:sz w:val="20"/>
                <w:szCs w:val="20"/>
              </w:rPr>
            </w:r>
            <w:r w:rsidR="00F22645" w:rsidRPr="00F22645">
              <w:rPr>
                <w:rFonts w:ascii="Arial" w:hAnsi="Arial" w:cs="Arial"/>
                <w:noProof/>
                <w:webHidden/>
                <w:sz w:val="20"/>
                <w:szCs w:val="20"/>
              </w:rPr>
              <w:fldChar w:fldCharType="separate"/>
            </w:r>
            <w:r w:rsidR="00F22645" w:rsidRPr="00F22645">
              <w:rPr>
                <w:rFonts w:ascii="Arial" w:hAnsi="Arial" w:cs="Arial"/>
                <w:noProof/>
                <w:webHidden/>
                <w:sz w:val="20"/>
                <w:szCs w:val="20"/>
              </w:rPr>
              <w:t>24</w:t>
            </w:r>
            <w:r w:rsidR="00F22645" w:rsidRPr="00F22645">
              <w:rPr>
                <w:rFonts w:ascii="Arial" w:hAnsi="Arial" w:cs="Arial"/>
                <w:noProof/>
                <w:webHidden/>
                <w:sz w:val="20"/>
                <w:szCs w:val="20"/>
              </w:rPr>
              <w:fldChar w:fldCharType="end"/>
            </w:r>
          </w:hyperlink>
        </w:p>
        <w:p w14:paraId="5A8F7E55" w14:textId="59032A1D" w:rsidR="00F22645" w:rsidRPr="00F22645" w:rsidRDefault="00A1605B">
          <w:pPr>
            <w:pStyle w:val="TOC2"/>
            <w:tabs>
              <w:tab w:val="left" w:pos="880"/>
              <w:tab w:val="right" w:leader="dot" w:pos="9350"/>
            </w:tabs>
            <w:rPr>
              <w:rFonts w:ascii="Arial" w:eastAsiaTheme="minorEastAsia" w:hAnsi="Arial" w:cs="Arial"/>
              <w:noProof/>
              <w:sz w:val="20"/>
              <w:szCs w:val="20"/>
              <w:lang w:eastAsia="en-AU"/>
            </w:rPr>
          </w:pPr>
          <w:hyperlink w:anchor="_Toc475429862" w:history="1">
            <w:r w:rsidR="00F22645" w:rsidRPr="00F22645">
              <w:rPr>
                <w:rStyle w:val="Hyperlink"/>
                <w:rFonts w:ascii="Arial" w:eastAsia="Times New Roman" w:hAnsi="Arial" w:cs="Arial"/>
                <w:bCs/>
                <w:iCs/>
                <w:noProof/>
                <w:sz w:val="20"/>
                <w:szCs w:val="20"/>
                <w:lang w:eastAsia="en-AU"/>
              </w:rPr>
              <w:t>3.3</w:t>
            </w:r>
            <w:r w:rsidR="00F22645" w:rsidRPr="00F22645">
              <w:rPr>
                <w:rFonts w:ascii="Arial" w:eastAsiaTheme="minorEastAsia" w:hAnsi="Arial" w:cs="Arial"/>
                <w:noProof/>
                <w:sz w:val="20"/>
                <w:szCs w:val="20"/>
                <w:lang w:eastAsia="en-AU"/>
              </w:rPr>
              <w:tab/>
            </w:r>
            <w:r w:rsidR="00F22645" w:rsidRPr="00F22645">
              <w:rPr>
                <w:rStyle w:val="Hyperlink"/>
                <w:rFonts w:ascii="Arial" w:eastAsia="Times New Roman" w:hAnsi="Arial" w:cs="Arial"/>
                <w:bCs/>
                <w:iCs/>
                <w:noProof/>
                <w:sz w:val="20"/>
                <w:szCs w:val="20"/>
                <w:lang w:eastAsia="en-AU"/>
              </w:rPr>
              <w:t>Politically Smart Development</w:t>
            </w:r>
            <w:r w:rsidR="00F22645" w:rsidRPr="00F22645">
              <w:rPr>
                <w:rFonts w:ascii="Arial" w:hAnsi="Arial" w:cs="Arial"/>
                <w:noProof/>
                <w:webHidden/>
                <w:sz w:val="20"/>
                <w:szCs w:val="20"/>
              </w:rPr>
              <w:tab/>
            </w:r>
            <w:r w:rsidR="00F22645" w:rsidRPr="00F22645">
              <w:rPr>
                <w:rFonts w:ascii="Arial" w:hAnsi="Arial" w:cs="Arial"/>
                <w:noProof/>
                <w:webHidden/>
                <w:sz w:val="20"/>
                <w:szCs w:val="20"/>
              </w:rPr>
              <w:fldChar w:fldCharType="begin"/>
            </w:r>
            <w:r w:rsidR="00F22645" w:rsidRPr="00F22645">
              <w:rPr>
                <w:rFonts w:ascii="Arial" w:hAnsi="Arial" w:cs="Arial"/>
                <w:noProof/>
                <w:webHidden/>
                <w:sz w:val="20"/>
                <w:szCs w:val="20"/>
              </w:rPr>
              <w:instrText xml:space="preserve"> PAGEREF _Toc475429862 \h </w:instrText>
            </w:r>
            <w:r w:rsidR="00F22645" w:rsidRPr="00F22645">
              <w:rPr>
                <w:rFonts w:ascii="Arial" w:hAnsi="Arial" w:cs="Arial"/>
                <w:noProof/>
                <w:webHidden/>
                <w:sz w:val="20"/>
                <w:szCs w:val="20"/>
              </w:rPr>
            </w:r>
            <w:r w:rsidR="00F22645" w:rsidRPr="00F22645">
              <w:rPr>
                <w:rFonts w:ascii="Arial" w:hAnsi="Arial" w:cs="Arial"/>
                <w:noProof/>
                <w:webHidden/>
                <w:sz w:val="20"/>
                <w:szCs w:val="20"/>
              </w:rPr>
              <w:fldChar w:fldCharType="separate"/>
            </w:r>
            <w:r w:rsidR="00F22645" w:rsidRPr="00F22645">
              <w:rPr>
                <w:rFonts w:ascii="Arial" w:hAnsi="Arial" w:cs="Arial"/>
                <w:noProof/>
                <w:webHidden/>
                <w:sz w:val="20"/>
                <w:szCs w:val="20"/>
              </w:rPr>
              <w:t>26</w:t>
            </w:r>
            <w:r w:rsidR="00F22645" w:rsidRPr="00F22645">
              <w:rPr>
                <w:rFonts w:ascii="Arial" w:hAnsi="Arial" w:cs="Arial"/>
                <w:noProof/>
                <w:webHidden/>
                <w:sz w:val="20"/>
                <w:szCs w:val="20"/>
              </w:rPr>
              <w:fldChar w:fldCharType="end"/>
            </w:r>
          </w:hyperlink>
        </w:p>
        <w:p w14:paraId="4DEE5D77" w14:textId="25B547CE" w:rsidR="00F22645" w:rsidRPr="00F22645" w:rsidRDefault="00A1605B">
          <w:pPr>
            <w:pStyle w:val="TOC2"/>
            <w:tabs>
              <w:tab w:val="left" w:pos="880"/>
              <w:tab w:val="right" w:leader="dot" w:pos="9350"/>
            </w:tabs>
            <w:rPr>
              <w:rFonts w:ascii="Arial" w:eastAsiaTheme="minorEastAsia" w:hAnsi="Arial" w:cs="Arial"/>
              <w:noProof/>
              <w:sz w:val="20"/>
              <w:szCs w:val="20"/>
              <w:lang w:eastAsia="en-AU"/>
            </w:rPr>
          </w:pPr>
          <w:hyperlink w:anchor="_Toc475429863" w:history="1">
            <w:r w:rsidR="00F22645" w:rsidRPr="00F22645">
              <w:rPr>
                <w:rStyle w:val="Hyperlink"/>
                <w:rFonts w:ascii="Arial" w:eastAsia="Times New Roman" w:hAnsi="Arial" w:cs="Arial"/>
                <w:bCs/>
                <w:iCs/>
                <w:noProof/>
                <w:sz w:val="20"/>
                <w:szCs w:val="20"/>
                <w:lang w:eastAsia="en-AU"/>
              </w:rPr>
              <w:t>3.4</w:t>
            </w:r>
            <w:r w:rsidR="00F22645" w:rsidRPr="00F22645">
              <w:rPr>
                <w:rFonts w:ascii="Arial" w:eastAsiaTheme="minorEastAsia" w:hAnsi="Arial" w:cs="Arial"/>
                <w:noProof/>
                <w:sz w:val="20"/>
                <w:szCs w:val="20"/>
                <w:lang w:eastAsia="en-AU"/>
              </w:rPr>
              <w:tab/>
            </w:r>
            <w:r w:rsidR="00F22645" w:rsidRPr="00F22645">
              <w:rPr>
                <w:rStyle w:val="Hyperlink"/>
                <w:rFonts w:ascii="Arial" w:eastAsia="Times New Roman" w:hAnsi="Arial" w:cs="Arial"/>
                <w:bCs/>
                <w:iCs/>
                <w:noProof/>
                <w:sz w:val="20"/>
                <w:szCs w:val="20"/>
                <w:lang w:eastAsia="en-AU"/>
              </w:rPr>
              <w:t>Sustainability</w:t>
            </w:r>
            <w:r w:rsidR="00F22645" w:rsidRPr="00F22645">
              <w:rPr>
                <w:rFonts w:ascii="Arial" w:hAnsi="Arial" w:cs="Arial"/>
                <w:noProof/>
                <w:webHidden/>
                <w:sz w:val="20"/>
                <w:szCs w:val="20"/>
              </w:rPr>
              <w:tab/>
            </w:r>
            <w:r w:rsidR="00F22645" w:rsidRPr="00F22645">
              <w:rPr>
                <w:rFonts w:ascii="Arial" w:hAnsi="Arial" w:cs="Arial"/>
                <w:noProof/>
                <w:webHidden/>
                <w:sz w:val="20"/>
                <w:szCs w:val="20"/>
              </w:rPr>
              <w:fldChar w:fldCharType="begin"/>
            </w:r>
            <w:r w:rsidR="00F22645" w:rsidRPr="00F22645">
              <w:rPr>
                <w:rFonts w:ascii="Arial" w:hAnsi="Arial" w:cs="Arial"/>
                <w:noProof/>
                <w:webHidden/>
                <w:sz w:val="20"/>
                <w:szCs w:val="20"/>
              </w:rPr>
              <w:instrText xml:space="preserve"> PAGEREF _Toc475429863 \h </w:instrText>
            </w:r>
            <w:r w:rsidR="00F22645" w:rsidRPr="00F22645">
              <w:rPr>
                <w:rFonts w:ascii="Arial" w:hAnsi="Arial" w:cs="Arial"/>
                <w:noProof/>
                <w:webHidden/>
                <w:sz w:val="20"/>
                <w:szCs w:val="20"/>
              </w:rPr>
            </w:r>
            <w:r w:rsidR="00F22645" w:rsidRPr="00F22645">
              <w:rPr>
                <w:rFonts w:ascii="Arial" w:hAnsi="Arial" w:cs="Arial"/>
                <w:noProof/>
                <w:webHidden/>
                <w:sz w:val="20"/>
                <w:szCs w:val="20"/>
              </w:rPr>
              <w:fldChar w:fldCharType="separate"/>
            </w:r>
            <w:r w:rsidR="00F22645" w:rsidRPr="00F22645">
              <w:rPr>
                <w:rFonts w:ascii="Arial" w:hAnsi="Arial" w:cs="Arial"/>
                <w:noProof/>
                <w:webHidden/>
                <w:sz w:val="20"/>
                <w:szCs w:val="20"/>
              </w:rPr>
              <w:t>27</w:t>
            </w:r>
            <w:r w:rsidR="00F22645" w:rsidRPr="00F22645">
              <w:rPr>
                <w:rFonts w:ascii="Arial" w:hAnsi="Arial" w:cs="Arial"/>
                <w:noProof/>
                <w:webHidden/>
                <w:sz w:val="20"/>
                <w:szCs w:val="20"/>
              </w:rPr>
              <w:fldChar w:fldCharType="end"/>
            </w:r>
          </w:hyperlink>
        </w:p>
        <w:p w14:paraId="4C848F39" w14:textId="623B4D45" w:rsidR="00F22645" w:rsidRPr="00F22645" w:rsidRDefault="00A1605B">
          <w:pPr>
            <w:pStyle w:val="TOC2"/>
            <w:tabs>
              <w:tab w:val="left" w:pos="880"/>
              <w:tab w:val="right" w:leader="dot" w:pos="9350"/>
            </w:tabs>
            <w:rPr>
              <w:rFonts w:ascii="Arial" w:eastAsiaTheme="minorEastAsia" w:hAnsi="Arial" w:cs="Arial"/>
              <w:noProof/>
              <w:sz w:val="20"/>
              <w:szCs w:val="20"/>
              <w:lang w:eastAsia="en-AU"/>
            </w:rPr>
          </w:pPr>
          <w:hyperlink w:anchor="_Toc475429864" w:history="1">
            <w:r w:rsidR="00F22645" w:rsidRPr="00F22645">
              <w:rPr>
                <w:rStyle w:val="Hyperlink"/>
                <w:rFonts w:ascii="Arial" w:eastAsia="Times New Roman" w:hAnsi="Arial" w:cs="Arial"/>
                <w:bCs/>
                <w:iCs/>
                <w:noProof/>
                <w:sz w:val="20"/>
                <w:szCs w:val="20"/>
                <w:lang w:eastAsia="en-AU"/>
              </w:rPr>
              <w:t>3.5</w:t>
            </w:r>
            <w:r w:rsidR="00F22645" w:rsidRPr="00F22645">
              <w:rPr>
                <w:rFonts w:ascii="Arial" w:eastAsiaTheme="minorEastAsia" w:hAnsi="Arial" w:cs="Arial"/>
                <w:noProof/>
                <w:sz w:val="20"/>
                <w:szCs w:val="20"/>
                <w:lang w:eastAsia="en-AU"/>
              </w:rPr>
              <w:tab/>
            </w:r>
            <w:r w:rsidR="00F22645" w:rsidRPr="00F22645">
              <w:rPr>
                <w:rStyle w:val="Hyperlink"/>
                <w:rFonts w:ascii="Arial" w:eastAsia="Times New Roman" w:hAnsi="Arial" w:cs="Arial"/>
                <w:bCs/>
                <w:iCs/>
                <w:noProof/>
                <w:sz w:val="20"/>
                <w:szCs w:val="20"/>
                <w:lang w:eastAsia="en-AU"/>
              </w:rPr>
              <w:t>Gender and Social Inclusion</w:t>
            </w:r>
            <w:r w:rsidR="00F22645" w:rsidRPr="00F22645">
              <w:rPr>
                <w:rFonts w:ascii="Arial" w:hAnsi="Arial" w:cs="Arial"/>
                <w:noProof/>
                <w:webHidden/>
                <w:sz w:val="20"/>
                <w:szCs w:val="20"/>
              </w:rPr>
              <w:tab/>
            </w:r>
            <w:r w:rsidR="00F22645" w:rsidRPr="00F22645">
              <w:rPr>
                <w:rFonts w:ascii="Arial" w:hAnsi="Arial" w:cs="Arial"/>
                <w:noProof/>
                <w:webHidden/>
                <w:sz w:val="20"/>
                <w:szCs w:val="20"/>
              </w:rPr>
              <w:fldChar w:fldCharType="begin"/>
            </w:r>
            <w:r w:rsidR="00F22645" w:rsidRPr="00F22645">
              <w:rPr>
                <w:rFonts w:ascii="Arial" w:hAnsi="Arial" w:cs="Arial"/>
                <w:noProof/>
                <w:webHidden/>
                <w:sz w:val="20"/>
                <w:szCs w:val="20"/>
              </w:rPr>
              <w:instrText xml:space="preserve"> PAGEREF _Toc475429864 \h </w:instrText>
            </w:r>
            <w:r w:rsidR="00F22645" w:rsidRPr="00F22645">
              <w:rPr>
                <w:rFonts w:ascii="Arial" w:hAnsi="Arial" w:cs="Arial"/>
                <w:noProof/>
                <w:webHidden/>
                <w:sz w:val="20"/>
                <w:szCs w:val="20"/>
              </w:rPr>
            </w:r>
            <w:r w:rsidR="00F22645" w:rsidRPr="00F22645">
              <w:rPr>
                <w:rFonts w:ascii="Arial" w:hAnsi="Arial" w:cs="Arial"/>
                <w:noProof/>
                <w:webHidden/>
                <w:sz w:val="20"/>
                <w:szCs w:val="20"/>
              </w:rPr>
              <w:fldChar w:fldCharType="separate"/>
            </w:r>
            <w:r w:rsidR="00F22645" w:rsidRPr="00F22645">
              <w:rPr>
                <w:rFonts w:ascii="Arial" w:hAnsi="Arial" w:cs="Arial"/>
                <w:noProof/>
                <w:webHidden/>
                <w:sz w:val="20"/>
                <w:szCs w:val="20"/>
              </w:rPr>
              <w:t>27</w:t>
            </w:r>
            <w:r w:rsidR="00F22645" w:rsidRPr="00F22645">
              <w:rPr>
                <w:rFonts w:ascii="Arial" w:hAnsi="Arial" w:cs="Arial"/>
                <w:noProof/>
                <w:webHidden/>
                <w:sz w:val="20"/>
                <w:szCs w:val="20"/>
              </w:rPr>
              <w:fldChar w:fldCharType="end"/>
            </w:r>
          </w:hyperlink>
        </w:p>
        <w:p w14:paraId="14775441" w14:textId="37F79D87" w:rsidR="00F22645" w:rsidRPr="00F22645" w:rsidRDefault="00A1605B">
          <w:pPr>
            <w:pStyle w:val="TOC2"/>
            <w:tabs>
              <w:tab w:val="left" w:pos="880"/>
              <w:tab w:val="right" w:leader="dot" w:pos="9350"/>
            </w:tabs>
            <w:rPr>
              <w:rFonts w:ascii="Arial" w:eastAsiaTheme="minorEastAsia" w:hAnsi="Arial" w:cs="Arial"/>
              <w:noProof/>
              <w:sz w:val="20"/>
              <w:szCs w:val="20"/>
              <w:lang w:eastAsia="en-AU"/>
            </w:rPr>
          </w:pPr>
          <w:hyperlink w:anchor="_Toc475429865" w:history="1">
            <w:r w:rsidR="00F22645" w:rsidRPr="00F22645">
              <w:rPr>
                <w:rStyle w:val="Hyperlink"/>
                <w:rFonts w:ascii="Arial" w:eastAsia="Times New Roman" w:hAnsi="Arial" w:cs="Arial"/>
                <w:bCs/>
                <w:iCs/>
                <w:noProof/>
                <w:sz w:val="20"/>
                <w:szCs w:val="20"/>
                <w:lang w:eastAsia="en-AU"/>
              </w:rPr>
              <w:t>3.6</w:t>
            </w:r>
            <w:r w:rsidR="00F22645" w:rsidRPr="00F22645">
              <w:rPr>
                <w:rFonts w:ascii="Arial" w:eastAsiaTheme="minorEastAsia" w:hAnsi="Arial" w:cs="Arial"/>
                <w:noProof/>
                <w:sz w:val="20"/>
                <w:szCs w:val="20"/>
                <w:lang w:eastAsia="en-AU"/>
              </w:rPr>
              <w:tab/>
            </w:r>
            <w:r w:rsidR="00F22645" w:rsidRPr="00F22645">
              <w:rPr>
                <w:rStyle w:val="Hyperlink"/>
                <w:rFonts w:ascii="Arial" w:eastAsia="Times New Roman" w:hAnsi="Arial" w:cs="Arial"/>
                <w:bCs/>
                <w:iCs/>
                <w:noProof/>
                <w:sz w:val="20"/>
                <w:szCs w:val="20"/>
                <w:lang w:eastAsia="en-AU"/>
              </w:rPr>
              <w:t>Private Sector</w:t>
            </w:r>
            <w:r w:rsidR="00F22645" w:rsidRPr="00F22645">
              <w:rPr>
                <w:rFonts w:ascii="Arial" w:hAnsi="Arial" w:cs="Arial"/>
                <w:noProof/>
                <w:webHidden/>
                <w:sz w:val="20"/>
                <w:szCs w:val="20"/>
              </w:rPr>
              <w:tab/>
            </w:r>
            <w:r w:rsidR="00F22645" w:rsidRPr="00F22645">
              <w:rPr>
                <w:rFonts w:ascii="Arial" w:hAnsi="Arial" w:cs="Arial"/>
                <w:noProof/>
                <w:webHidden/>
                <w:sz w:val="20"/>
                <w:szCs w:val="20"/>
              </w:rPr>
              <w:fldChar w:fldCharType="begin"/>
            </w:r>
            <w:r w:rsidR="00F22645" w:rsidRPr="00F22645">
              <w:rPr>
                <w:rFonts w:ascii="Arial" w:hAnsi="Arial" w:cs="Arial"/>
                <w:noProof/>
                <w:webHidden/>
                <w:sz w:val="20"/>
                <w:szCs w:val="20"/>
              </w:rPr>
              <w:instrText xml:space="preserve"> PAGEREF _Toc475429865 \h </w:instrText>
            </w:r>
            <w:r w:rsidR="00F22645" w:rsidRPr="00F22645">
              <w:rPr>
                <w:rFonts w:ascii="Arial" w:hAnsi="Arial" w:cs="Arial"/>
                <w:noProof/>
                <w:webHidden/>
                <w:sz w:val="20"/>
                <w:szCs w:val="20"/>
              </w:rPr>
            </w:r>
            <w:r w:rsidR="00F22645" w:rsidRPr="00F22645">
              <w:rPr>
                <w:rFonts w:ascii="Arial" w:hAnsi="Arial" w:cs="Arial"/>
                <w:noProof/>
                <w:webHidden/>
                <w:sz w:val="20"/>
                <w:szCs w:val="20"/>
              </w:rPr>
              <w:fldChar w:fldCharType="separate"/>
            </w:r>
            <w:r w:rsidR="00F22645" w:rsidRPr="00F22645">
              <w:rPr>
                <w:rFonts w:ascii="Arial" w:hAnsi="Arial" w:cs="Arial"/>
                <w:noProof/>
                <w:webHidden/>
                <w:sz w:val="20"/>
                <w:szCs w:val="20"/>
              </w:rPr>
              <w:t>28</w:t>
            </w:r>
            <w:r w:rsidR="00F22645" w:rsidRPr="00F22645">
              <w:rPr>
                <w:rFonts w:ascii="Arial" w:hAnsi="Arial" w:cs="Arial"/>
                <w:noProof/>
                <w:webHidden/>
                <w:sz w:val="20"/>
                <w:szCs w:val="20"/>
              </w:rPr>
              <w:fldChar w:fldCharType="end"/>
            </w:r>
          </w:hyperlink>
        </w:p>
        <w:p w14:paraId="40E7ED39" w14:textId="51F6AD6F" w:rsidR="00F22645" w:rsidRPr="00F22645" w:rsidRDefault="00A1605B">
          <w:pPr>
            <w:pStyle w:val="TOC2"/>
            <w:tabs>
              <w:tab w:val="left" w:pos="880"/>
              <w:tab w:val="right" w:leader="dot" w:pos="9350"/>
            </w:tabs>
            <w:rPr>
              <w:rFonts w:ascii="Arial" w:eastAsiaTheme="minorEastAsia" w:hAnsi="Arial" w:cs="Arial"/>
              <w:noProof/>
              <w:sz w:val="20"/>
              <w:szCs w:val="20"/>
              <w:lang w:eastAsia="en-AU"/>
            </w:rPr>
          </w:pPr>
          <w:hyperlink w:anchor="_Toc475429866" w:history="1">
            <w:r w:rsidR="00F22645" w:rsidRPr="00F22645">
              <w:rPr>
                <w:rStyle w:val="Hyperlink"/>
                <w:rFonts w:ascii="Arial" w:eastAsia="Times New Roman" w:hAnsi="Arial" w:cs="Arial"/>
                <w:bCs/>
                <w:iCs/>
                <w:noProof/>
                <w:sz w:val="20"/>
                <w:szCs w:val="20"/>
                <w:lang w:eastAsia="en-AU"/>
              </w:rPr>
              <w:t>3.7</w:t>
            </w:r>
            <w:r w:rsidR="00F22645" w:rsidRPr="00F22645">
              <w:rPr>
                <w:rFonts w:ascii="Arial" w:eastAsiaTheme="minorEastAsia" w:hAnsi="Arial" w:cs="Arial"/>
                <w:noProof/>
                <w:sz w:val="20"/>
                <w:szCs w:val="20"/>
                <w:lang w:eastAsia="en-AU"/>
              </w:rPr>
              <w:tab/>
            </w:r>
            <w:r w:rsidR="00F22645" w:rsidRPr="00F22645">
              <w:rPr>
                <w:rStyle w:val="Hyperlink"/>
                <w:rFonts w:ascii="Arial" w:eastAsia="Times New Roman" w:hAnsi="Arial" w:cs="Arial"/>
                <w:bCs/>
                <w:iCs/>
                <w:noProof/>
                <w:sz w:val="20"/>
                <w:szCs w:val="20"/>
                <w:lang w:eastAsia="en-AU"/>
              </w:rPr>
              <w:t>Risk Assessment and Management</w:t>
            </w:r>
            <w:r w:rsidR="00F22645" w:rsidRPr="00F22645">
              <w:rPr>
                <w:rFonts w:ascii="Arial" w:hAnsi="Arial" w:cs="Arial"/>
                <w:noProof/>
                <w:webHidden/>
                <w:sz w:val="20"/>
                <w:szCs w:val="20"/>
              </w:rPr>
              <w:tab/>
            </w:r>
            <w:r w:rsidR="00F22645" w:rsidRPr="00F22645">
              <w:rPr>
                <w:rFonts w:ascii="Arial" w:hAnsi="Arial" w:cs="Arial"/>
                <w:noProof/>
                <w:webHidden/>
                <w:sz w:val="20"/>
                <w:szCs w:val="20"/>
              </w:rPr>
              <w:fldChar w:fldCharType="begin"/>
            </w:r>
            <w:r w:rsidR="00F22645" w:rsidRPr="00F22645">
              <w:rPr>
                <w:rFonts w:ascii="Arial" w:hAnsi="Arial" w:cs="Arial"/>
                <w:noProof/>
                <w:webHidden/>
                <w:sz w:val="20"/>
                <w:szCs w:val="20"/>
              </w:rPr>
              <w:instrText xml:space="preserve"> PAGEREF _Toc475429866 \h </w:instrText>
            </w:r>
            <w:r w:rsidR="00F22645" w:rsidRPr="00F22645">
              <w:rPr>
                <w:rFonts w:ascii="Arial" w:hAnsi="Arial" w:cs="Arial"/>
                <w:noProof/>
                <w:webHidden/>
                <w:sz w:val="20"/>
                <w:szCs w:val="20"/>
              </w:rPr>
            </w:r>
            <w:r w:rsidR="00F22645" w:rsidRPr="00F22645">
              <w:rPr>
                <w:rFonts w:ascii="Arial" w:hAnsi="Arial" w:cs="Arial"/>
                <w:noProof/>
                <w:webHidden/>
                <w:sz w:val="20"/>
                <w:szCs w:val="20"/>
              </w:rPr>
              <w:fldChar w:fldCharType="separate"/>
            </w:r>
            <w:r w:rsidR="00F22645" w:rsidRPr="00F22645">
              <w:rPr>
                <w:rFonts w:ascii="Arial" w:hAnsi="Arial" w:cs="Arial"/>
                <w:noProof/>
                <w:webHidden/>
                <w:sz w:val="20"/>
                <w:szCs w:val="20"/>
              </w:rPr>
              <w:t>28</w:t>
            </w:r>
            <w:r w:rsidR="00F22645" w:rsidRPr="00F22645">
              <w:rPr>
                <w:rFonts w:ascii="Arial" w:hAnsi="Arial" w:cs="Arial"/>
                <w:noProof/>
                <w:webHidden/>
                <w:sz w:val="20"/>
                <w:szCs w:val="20"/>
              </w:rPr>
              <w:fldChar w:fldCharType="end"/>
            </w:r>
          </w:hyperlink>
        </w:p>
        <w:p w14:paraId="1C84729C" w14:textId="2288091E" w:rsidR="00F22645" w:rsidRPr="00F22645" w:rsidRDefault="00A1605B">
          <w:pPr>
            <w:pStyle w:val="TOC2"/>
            <w:tabs>
              <w:tab w:val="left" w:pos="880"/>
              <w:tab w:val="right" w:leader="dot" w:pos="9350"/>
            </w:tabs>
            <w:rPr>
              <w:rFonts w:ascii="Arial" w:eastAsiaTheme="minorEastAsia" w:hAnsi="Arial" w:cs="Arial"/>
              <w:noProof/>
              <w:sz w:val="20"/>
              <w:szCs w:val="20"/>
              <w:lang w:eastAsia="en-AU"/>
            </w:rPr>
          </w:pPr>
          <w:hyperlink w:anchor="_Toc475429867" w:history="1">
            <w:r w:rsidR="00F22645" w:rsidRPr="00F22645">
              <w:rPr>
                <w:rStyle w:val="Hyperlink"/>
                <w:rFonts w:ascii="Arial" w:eastAsia="Times New Roman" w:hAnsi="Arial" w:cs="Arial"/>
                <w:bCs/>
                <w:iCs/>
                <w:noProof/>
                <w:sz w:val="20"/>
                <w:szCs w:val="20"/>
                <w:lang w:eastAsia="en-AU"/>
              </w:rPr>
              <w:t>3.8</w:t>
            </w:r>
            <w:r w:rsidR="00F22645" w:rsidRPr="00F22645">
              <w:rPr>
                <w:rFonts w:ascii="Arial" w:eastAsiaTheme="minorEastAsia" w:hAnsi="Arial" w:cs="Arial"/>
                <w:noProof/>
                <w:sz w:val="20"/>
                <w:szCs w:val="20"/>
                <w:lang w:eastAsia="en-AU"/>
              </w:rPr>
              <w:tab/>
            </w:r>
            <w:r w:rsidR="00F22645" w:rsidRPr="00F22645">
              <w:rPr>
                <w:rStyle w:val="Hyperlink"/>
                <w:rFonts w:ascii="Arial" w:eastAsia="Times New Roman" w:hAnsi="Arial" w:cs="Arial"/>
                <w:bCs/>
                <w:iCs/>
                <w:noProof/>
                <w:sz w:val="20"/>
                <w:szCs w:val="20"/>
                <w:lang w:eastAsia="en-AU"/>
              </w:rPr>
              <w:t>Safeguards</w:t>
            </w:r>
            <w:r w:rsidR="00F22645" w:rsidRPr="00F22645">
              <w:rPr>
                <w:rFonts w:ascii="Arial" w:hAnsi="Arial" w:cs="Arial"/>
                <w:noProof/>
                <w:webHidden/>
                <w:sz w:val="20"/>
                <w:szCs w:val="20"/>
              </w:rPr>
              <w:tab/>
            </w:r>
            <w:r w:rsidR="00F22645" w:rsidRPr="00F22645">
              <w:rPr>
                <w:rFonts w:ascii="Arial" w:hAnsi="Arial" w:cs="Arial"/>
                <w:noProof/>
                <w:webHidden/>
                <w:sz w:val="20"/>
                <w:szCs w:val="20"/>
              </w:rPr>
              <w:fldChar w:fldCharType="begin"/>
            </w:r>
            <w:r w:rsidR="00F22645" w:rsidRPr="00F22645">
              <w:rPr>
                <w:rFonts w:ascii="Arial" w:hAnsi="Arial" w:cs="Arial"/>
                <w:noProof/>
                <w:webHidden/>
                <w:sz w:val="20"/>
                <w:szCs w:val="20"/>
              </w:rPr>
              <w:instrText xml:space="preserve"> PAGEREF _Toc475429867 \h </w:instrText>
            </w:r>
            <w:r w:rsidR="00F22645" w:rsidRPr="00F22645">
              <w:rPr>
                <w:rFonts w:ascii="Arial" w:hAnsi="Arial" w:cs="Arial"/>
                <w:noProof/>
                <w:webHidden/>
                <w:sz w:val="20"/>
                <w:szCs w:val="20"/>
              </w:rPr>
            </w:r>
            <w:r w:rsidR="00F22645" w:rsidRPr="00F22645">
              <w:rPr>
                <w:rFonts w:ascii="Arial" w:hAnsi="Arial" w:cs="Arial"/>
                <w:noProof/>
                <w:webHidden/>
                <w:sz w:val="20"/>
                <w:szCs w:val="20"/>
              </w:rPr>
              <w:fldChar w:fldCharType="separate"/>
            </w:r>
            <w:r w:rsidR="00F22645" w:rsidRPr="00F22645">
              <w:rPr>
                <w:rFonts w:ascii="Arial" w:hAnsi="Arial" w:cs="Arial"/>
                <w:noProof/>
                <w:webHidden/>
                <w:sz w:val="20"/>
                <w:szCs w:val="20"/>
              </w:rPr>
              <w:t>30</w:t>
            </w:r>
            <w:r w:rsidR="00F22645" w:rsidRPr="00F22645">
              <w:rPr>
                <w:rFonts w:ascii="Arial" w:hAnsi="Arial" w:cs="Arial"/>
                <w:noProof/>
                <w:webHidden/>
                <w:sz w:val="20"/>
                <w:szCs w:val="20"/>
              </w:rPr>
              <w:fldChar w:fldCharType="end"/>
            </w:r>
          </w:hyperlink>
        </w:p>
        <w:p w14:paraId="202D886A" w14:textId="703FD7B6" w:rsidR="00F22645" w:rsidRPr="00F22645" w:rsidRDefault="00A1605B">
          <w:pPr>
            <w:pStyle w:val="TOC2"/>
            <w:tabs>
              <w:tab w:val="left" w:pos="880"/>
              <w:tab w:val="right" w:leader="dot" w:pos="9350"/>
            </w:tabs>
            <w:rPr>
              <w:rFonts w:ascii="Arial" w:eastAsiaTheme="minorEastAsia" w:hAnsi="Arial" w:cs="Arial"/>
              <w:noProof/>
              <w:sz w:val="20"/>
              <w:szCs w:val="20"/>
              <w:lang w:eastAsia="en-AU"/>
            </w:rPr>
          </w:pPr>
          <w:hyperlink w:anchor="_Toc475429868" w:history="1">
            <w:r w:rsidR="00F22645" w:rsidRPr="00F22645">
              <w:rPr>
                <w:rStyle w:val="Hyperlink"/>
                <w:rFonts w:ascii="Arial" w:eastAsia="Times New Roman" w:hAnsi="Arial" w:cs="Arial"/>
                <w:bCs/>
                <w:iCs/>
                <w:noProof/>
                <w:sz w:val="20"/>
                <w:szCs w:val="20"/>
                <w:lang w:eastAsia="en-AU"/>
              </w:rPr>
              <w:t>3.9</w:t>
            </w:r>
            <w:r w:rsidR="00F22645" w:rsidRPr="00F22645">
              <w:rPr>
                <w:rFonts w:ascii="Arial" w:eastAsiaTheme="minorEastAsia" w:hAnsi="Arial" w:cs="Arial"/>
                <w:noProof/>
                <w:sz w:val="20"/>
                <w:szCs w:val="20"/>
                <w:lang w:eastAsia="en-AU"/>
              </w:rPr>
              <w:tab/>
            </w:r>
            <w:r w:rsidR="00F22645" w:rsidRPr="00F22645">
              <w:rPr>
                <w:rStyle w:val="Hyperlink"/>
                <w:rFonts w:ascii="Arial" w:eastAsia="Times New Roman" w:hAnsi="Arial" w:cs="Arial"/>
                <w:bCs/>
                <w:iCs/>
                <w:noProof/>
                <w:sz w:val="20"/>
                <w:szCs w:val="20"/>
                <w:lang w:eastAsia="en-AU"/>
              </w:rPr>
              <w:t>Due Diligence (including Fiduciary Risk Assessments)</w:t>
            </w:r>
            <w:r w:rsidR="00F22645" w:rsidRPr="00F22645">
              <w:rPr>
                <w:rFonts w:ascii="Arial" w:hAnsi="Arial" w:cs="Arial"/>
                <w:noProof/>
                <w:webHidden/>
                <w:sz w:val="20"/>
                <w:szCs w:val="20"/>
              </w:rPr>
              <w:tab/>
            </w:r>
            <w:r w:rsidR="00F22645" w:rsidRPr="00F22645">
              <w:rPr>
                <w:rFonts w:ascii="Arial" w:hAnsi="Arial" w:cs="Arial"/>
                <w:noProof/>
                <w:webHidden/>
                <w:sz w:val="20"/>
                <w:szCs w:val="20"/>
              </w:rPr>
              <w:fldChar w:fldCharType="begin"/>
            </w:r>
            <w:r w:rsidR="00F22645" w:rsidRPr="00F22645">
              <w:rPr>
                <w:rFonts w:ascii="Arial" w:hAnsi="Arial" w:cs="Arial"/>
                <w:noProof/>
                <w:webHidden/>
                <w:sz w:val="20"/>
                <w:szCs w:val="20"/>
              </w:rPr>
              <w:instrText xml:space="preserve"> PAGEREF _Toc475429868 \h </w:instrText>
            </w:r>
            <w:r w:rsidR="00F22645" w:rsidRPr="00F22645">
              <w:rPr>
                <w:rFonts w:ascii="Arial" w:hAnsi="Arial" w:cs="Arial"/>
                <w:noProof/>
                <w:webHidden/>
                <w:sz w:val="20"/>
                <w:szCs w:val="20"/>
              </w:rPr>
            </w:r>
            <w:r w:rsidR="00F22645" w:rsidRPr="00F22645">
              <w:rPr>
                <w:rFonts w:ascii="Arial" w:hAnsi="Arial" w:cs="Arial"/>
                <w:noProof/>
                <w:webHidden/>
                <w:sz w:val="20"/>
                <w:szCs w:val="20"/>
              </w:rPr>
              <w:fldChar w:fldCharType="separate"/>
            </w:r>
            <w:r w:rsidR="00F22645" w:rsidRPr="00F22645">
              <w:rPr>
                <w:rFonts w:ascii="Arial" w:hAnsi="Arial" w:cs="Arial"/>
                <w:noProof/>
                <w:webHidden/>
                <w:sz w:val="20"/>
                <w:szCs w:val="20"/>
              </w:rPr>
              <w:t>31</w:t>
            </w:r>
            <w:r w:rsidR="00F22645" w:rsidRPr="00F22645">
              <w:rPr>
                <w:rFonts w:ascii="Arial" w:hAnsi="Arial" w:cs="Arial"/>
                <w:noProof/>
                <w:webHidden/>
                <w:sz w:val="20"/>
                <w:szCs w:val="20"/>
              </w:rPr>
              <w:fldChar w:fldCharType="end"/>
            </w:r>
          </w:hyperlink>
        </w:p>
        <w:p w14:paraId="0DD717C3" w14:textId="387C1013" w:rsidR="00F22645" w:rsidRPr="00F22645" w:rsidRDefault="00A1605B">
          <w:pPr>
            <w:pStyle w:val="TOC2"/>
            <w:tabs>
              <w:tab w:val="left" w:pos="880"/>
              <w:tab w:val="right" w:leader="dot" w:pos="9350"/>
            </w:tabs>
            <w:rPr>
              <w:rFonts w:ascii="Arial" w:eastAsiaTheme="minorEastAsia" w:hAnsi="Arial" w:cs="Arial"/>
              <w:noProof/>
              <w:sz w:val="20"/>
              <w:szCs w:val="20"/>
              <w:lang w:eastAsia="en-AU"/>
            </w:rPr>
          </w:pPr>
          <w:hyperlink w:anchor="_Toc475429869" w:history="1">
            <w:r w:rsidR="00F22645" w:rsidRPr="00F22645">
              <w:rPr>
                <w:rStyle w:val="Hyperlink"/>
                <w:rFonts w:ascii="Arial" w:eastAsia="Times New Roman" w:hAnsi="Arial" w:cs="Arial"/>
                <w:bCs/>
                <w:iCs/>
                <w:noProof/>
                <w:sz w:val="20"/>
                <w:szCs w:val="20"/>
                <w:lang w:eastAsia="en-AU"/>
              </w:rPr>
              <w:t>3.10</w:t>
            </w:r>
            <w:r w:rsidR="00F22645" w:rsidRPr="00F22645">
              <w:rPr>
                <w:rFonts w:ascii="Arial" w:eastAsiaTheme="minorEastAsia" w:hAnsi="Arial" w:cs="Arial"/>
                <w:noProof/>
                <w:sz w:val="20"/>
                <w:szCs w:val="20"/>
                <w:lang w:eastAsia="en-AU"/>
              </w:rPr>
              <w:tab/>
            </w:r>
            <w:r w:rsidR="00F22645" w:rsidRPr="00F22645">
              <w:rPr>
                <w:rStyle w:val="Hyperlink"/>
                <w:rFonts w:ascii="Arial" w:eastAsia="Times New Roman" w:hAnsi="Arial" w:cs="Arial"/>
                <w:bCs/>
                <w:iCs/>
                <w:noProof/>
                <w:sz w:val="20"/>
                <w:szCs w:val="20"/>
                <w:lang w:eastAsia="en-AU"/>
              </w:rPr>
              <w:t>Fraud, Sanctions and Counter-terrorism</w:t>
            </w:r>
            <w:r w:rsidR="00F22645" w:rsidRPr="00F22645">
              <w:rPr>
                <w:rFonts w:ascii="Arial" w:hAnsi="Arial" w:cs="Arial"/>
                <w:noProof/>
                <w:webHidden/>
                <w:sz w:val="20"/>
                <w:szCs w:val="20"/>
              </w:rPr>
              <w:tab/>
            </w:r>
            <w:r w:rsidR="00F22645" w:rsidRPr="00F22645">
              <w:rPr>
                <w:rFonts w:ascii="Arial" w:hAnsi="Arial" w:cs="Arial"/>
                <w:noProof/>
                <w:webHidden/>
                <w:sz w:val="20"/>
                <w:szCs w:val="20"/>
              </w:rPr>
              <w:fldChar w:fldCharType="begin"/>
            </w:r>
            <w:r w:rsidR="00F22645" w:rsidRPr="00F22645">
              <w:rPr>
                <w:rFonts w:ascii="Arial" w:hAnsi="Arial" w:cs="Arial"/>
                <w:noProof/>
                <w:webHidden/>
                <w:sz w:val="20"/>
                <w:szCs w:val="20"/>
              </w:rPr>
              <w:instrText xml:space="preserve"> PAGEREF _Toc475429869 \h </w:instrText>
            </w:r>
            <w:r w:rsidR="00F22645" w:rsidRPr="00F22645">
              <w:rPr>
                <w:rFonts w:ascii="Arial" w:hAnsi="Arial" w:cs="Arial"/>
                <w:noProof/>
                <w:webHidden/>
                <w:sz w:val="20"/>
                <w:szCs w:val="20"/>
              </w:rPr>
            </w:r>
            <w:r w:rsidR="00F22645" w:rsidRPr="00F22645">
              <w:rPr>
                <w:rFonts w:ascii="Arial" w:hAnsi="Arial" w:cs="Arial"/>
                <w:noProof/>
                <w:webHidden/>
                <w:sz w:val="20"/>
                <w:szCs w:val="20"/>
              </w:rPr>
              <w:fldChar w:fldCharType="separate"/>
            </w:r>
            <w:r w:rsidR="00F22645" w:rsidRPr="00F22645">
              <w:rPr>
                <w:rFonts w:ascii="Arial" w:hAnsi="Arial" w:cs="Arial"/>
                <w:noProof/>
                <w:webHidden/>
                <w:sz w:val="20"/>
                <w:szCs w:val="20"/>
              </w:rPr>
              <w:t>31</w:t>
            </w:r>
            <w:r w:rsidR="00F22645" w:rsidRPr="00F22645">
              <w:rPr>
                <w:rFonts w:ascii="Arial" w:hAnsi="Arial" w:cs="Arial"/>
                <w:noProof/>
                <w:webHidden/>
                <w:sz w:val="20"/>
                <w:szCs w:val="20"/>
              </w:rPr>
              <w:fldChar w:fldCharType="end"/>
            </w:r>
          </w:hyperlink>
        </w:p>
        <w:p w14:paraId="0FB751BC" w14:textId="7928536C" w:rsidR="00F22645" w:rsidRPr="00F22645" w:rsidRDefault="00A1605B">
          <w:pPr>
            <w:pStyle w:val="TOC2"/>
            <w:tabs>
              <w:tab w:val="left" w:pos="880"/>
              <w:tab w:val="right" w:leader="dot" w:pos="9350"/>
            </w:tabs>
            <w:rPr>
              <w:rFonts w:ascii="Arial" w:eastAsiaTheme="minorEastAsia" w:hAnsi="Arial" w:cs="Arial"/>
              <w:noProof/>
              <w:sz w:val="20"/>
              <w:szCs w:val="20"/>
              <w:lang w:eastAsia="en-AU"/>
            </w:rPr>
          </w:pPr>
          <w:hyperlink w:anchor="_Toc475429870" w:history="1">
            <w:r w:rsidR="00F22645" w:rsidRPr="00F22645">
              <w:rPr>
                <w:rStyle w:val="Hyperlink"/>
                <w:rFonts w:ascii="Arial" w:eastAsia="Times New Roman" w:hAnsi="Arial" w:cs="Arial"/>
                <w:bCs/>
                <w:iCs/>
                <w:noProof/>
                <w:sz w:val="20"/>
                <w:szCs w:val="20"/>
                <w:lang w:eastAsia="en-AU"/>
              </w:rPr>
              <w:t>3.11</w:t>
            </w:r>
            <w:r w:rsidR="00F22645" w:rsidRPr="00F22645">
              <w:rPr>
                <w:rFonts w:ascii="Arial" w:eastAsiaTheme="minorEastAsia" w:hAnsi="Arial" w:cs="Arial"/>
                <w:noProof/>
                <w:sz w:val="20"/>
                <w:szCs w:val="20"/>
                <w:lang w:eastAsia="en-AU"/>
              </w:rPr>
              <w:tab/>
            </w:r>
            <w:r w:rsidR="00F22645" w:rsidRPr="00F22645">
              <w:rPr>
                <w:rStyle w:val="Hyperlink"/>
                <w:rFonts w:ascii="Arial" w:eastAsia="Times New Roman" w:hAnsi="Arial" w:cs="Arial"/>
                <w:bCs/>
                <w:iCs/>
                <w:noProof/>
                <w:sz w:val="20"/>
                <w:szCs w:val="20"/>
                <w:lang w:eastAsia="en-AU"/>
              </w:rPr>
              <w:t>Security and Disaster Management</w:t>
            </w:r>
            <w:r w:rsidR="00F22645" w:rsidRPr="00F22645">
              <w:rPr>
                <w:rFonts w:ascii="Arial" w:hAnsi="Arial" w:cs="Arial"/>
                <w:noProof/>
                <w:webHidden/>
                <w:sz w:val="20"/>
                <w:szCs w:val="20"/>
              </w:rPr>
              <w:tab/>
            </w:r>
            <w:r w:rsidR="00F22645" w:rsidRPr="00F22645">
              <w:rPr>
                <w:rFonts w:ascii="Arial" w:hAnsi="Arial" w:cs="Arial"/>
                <w:noProof/>
                <w:webHidden/>
                <w:sz w:val="20"/>
                <w:szCs w:val="20"/>
              </w:rPr>
              <w:fldChar w:fldCharType="begin"/>
            </w:r>
            <w:r w:rsidR="00F22645" w:rsidRPr="00F22645">
              <w:rPr>
                <w:rFonts w:ascii="Arial" w:hAnsi="Arial" w:cs="Arial"/>
                <w:noProof/>
                <w:webHidden/>
                <w:sz w:val="20"/>
                <w:szCs w:val="20"/>
              </w:rPr>
              <w:instrText xml:space="preserve"> PAGEREF _Toc475429870 \h </w:instrText>
            </w:r>
            <w:r w:rsidR="00F22645" w:rsidRPr="00F22645">
              <w:rPr>
                <w:rFonts w:ascii="Arial" w:hAnsi="Arial" w:cs="Arial"/>
                <w:noProof/>
                <w:webHidden/>
                <w:sz w:val="20"/>
                <w:szCs w:val="20"/>
              </w:rPr>
            </w:r>
            <w:r w:rsidR="00F22645" w:rsidRPr="00F22645">
              <w:rPr>
                <w:rFonts w:ascii="Arial" w:hAnsi="Arial" w:cs="Arial"/>
                <w:noProof/>
                <w:webHidden/>
                <w:sz w:val="20"/>
                <w:szCs w:val="20"/>
              </w:rPr>
              <w:fldChar w:fldCharType="separate"/>
            </w:r>
            <w:r w:rsidR="00F22645" w:rsidRPr="00F22645">
              <w:rPr>
                <w:rFonts w:ascii="Arial" w:hAnsi="Arial" w:cs="Arial"/>
                <w:noProof/>
                <w:webHidden/>
                <w:sz w:val="20"/>
                <w:szCs w:val="20"/>
              </w:rPr>
              <w:t>32</w:t>
            </w:r>
            <w:r w:rsidR="00F22645" w:rsidRPr="00F22645">
              <w:rPr>
                <w:rFonts w:ascii="Arial" w:hAnsi="Arial" w:cs="Arial"/>
                <w:noProof/>
                <w:webHidden/>
                <w:sz w:val="20"/>
                <w:szCs w:val="20"/>
              </w:rPr>
              <w:fldChar w:fldCharType="end"/>
            </w:r>
          </w:hyperlink>
        </w:p>
        <w:p w14:paraId="06C74E20" w14:textId="47CCC536" w:rsidR="00F22645" w:rsidRPr="00F22645" w:rsidRDefault="00A1605B">
          <w:pPr>
            <w:pStyle w:val="TOC1"/>
            <w:tabs>
              <w:tab w:val="right" w:leader="dot" w:pos="9350"/>
            </w:tabs>
            <w:rPr>
              <w:rFonts w:ascii="Arial" w:eastAsiaTheme="minorEastAsia" w:hAnsi="Arial" w:cs="Arial"/>
              <w:noProof/>
              <w:sz w:val="20"/>
              <w:szCs w:val="20"/>
              <w:lang w:eastAsia="en-AU"/>
            </w:rPr>
          </w:pPr>
          <w:hyperlink w:anchor="_Toc475429871" w:history="1">
            <w:r w:rsidR="00F22645" w:rsidRPr="00F22645">
              <w:rPr>
                <w:rStyle w:val="Hyperlink"/>
                <w:rFonts w:ascii="Arial" w:hAnsi="Arial" w:cs="Arial"/>
                <w:noProof/>
                <w:sz w:val="20"/>
                <w:szCs w:val="20"/>
              </w:rPr>
              <w:t>Annex A – Philippine Department of Trade and Industry’s Framework for Inclusivity: A Guide for Development Partner Engagement</w:t>
            </w:r>
            <w:r w:rsidR="00F22645" w:rsidRPr="00F22645">
              <w:rPr>
                <w:rFonts w:ascii="Arial" w:hAnsi="Arial" w:cs="Arial"/>
                <w:noProof/>
                <w:webHidden/>
                <w:sz w:val="20"/>
                <w:szCs w:val="20"/>
              </w:rPr>
              <w:tab/>
            </w:r>
            <w:r w:rsidR="00F22645" w:rsidRPr="00F22645">
              <w:rPr>
                <w:rFonts w:ascii="Arial" w:hAnsi="Arial" w:cs="Arial"/>
                <w:noProof/>
                <w:webHidden/>
                <w:sz w:val="20"/>
                <w:szCs w:val="20"/>
              </w:rPr>
              <w:fldChar w:fldCharType="begin"/>
            </w:r>
            <w:r w:rsidR="00F22645" w:rsidRPr="00F22645">
              <w:rPr>
                <w:rFonts w:ascii="Arial" w:hAnsi="Arial" w:cs="Arial"/>
                <w:noProof/>
                <w:webHidden/>
                <w:sz w:val="20"/>
                <w:szCs w:val="20"/>
              </w:rPr>
              <w:instrText xml:space="preserve"> PAGEREF _Toc475429871 \h </w:instrText>
            </w:r>
            <w:r w:rsidR="00F22645" w:rsidRPr="00F22645">
              <w:rPr>
                <w:rFonts w:ascii="Arial" w:hAnsi="Arial" w:cs="Arial"/>
                <w:noProof/>
                <w:webHidden/>
                <w:sz w:val="20"/>
                <w:szCs w:val="20"/>
              </w:rPr>
            </w:r>
            <w:r w:rsidR="00F22645" w:rsidRPr="00F22645">
              <w:rPr>
                <w:rFonts w:ascii="Arial" w:hAnsi="Arial" w:cs="Arial"/>
                <w:noProof/>
                <w:webHidden/>
                <w:sz w:val="20"/>
                <w:szCs w:val="20"/>
              </w:rPr>
              <w:fldChar w:fldCharType="separate"/>
            </w:r>
            <w:r w:rsidR="00F22645" w:rsidRPr="00F22645">
              <w:rPr>
                <w:rFonts w:ascii="Arial" w:hAnsi="Arial" w:cs="Arial"/>
                <w:noProof/>
                <w:webHidden/>
                <w:sz w:val="20"/>
                <w:szCs w:val="20"/>
              </w:rPr>
              <w:t>33</w:t>
            </w:r>
            <w:r w:rsidR="00F22645" w:rsidRPr="00F22645">
              <w:rPr>
                <w:rFonts w:ascii="Arial" w:hAnsi="Arial" w:cs="Arial"/>
                <w:noProof/>
                <w:webHidden/>
                <w:sz w:val="20"/>
                <w:szCs w:val="20"/>
              </w:rPr>
              <w:fldChar w:fldCharType="end"/>
            </w:r>
          </w:hyperlink>
        </w:p>
        <w:p w14:paraId="270CD747" w14:textId="7227BAD5" w:rsidR="00F22645" w:rsidRPr="00F22645" w:rsidRDefault="00A1605B">
          <w:pPr>
            <w:pStyle w:val="TOC1"/>
            <w:tabs>
              <w:tab w:val="right" w:leader="dot" w:pos="9350"/>
            </w:tabs>
            <w:rPr>
              <w:rFonts w:ascii="Arial" w:eastAsiaTheme="minorEastAsia" w:hAnsi="Arial" w:cs="Arial"/>
              <w:noProof/>
              <w:sz w:val="20"/>
              <w:szCs w:val="20"/>
              <w:lang w:eastAsia="en-AU"/>
            </w:rPr>
          </w:pPr>
          <w:hyperlink w:anchor="_Toc475429872" w:history="1">
            <w:r w:rsidR="00F22645" w:rsidRPr="00F22645">
              <w:rPr>
                <w:rStyle w:val="Hyperlink"/>
                <w:rFonts w:ascii="Arial" w:hAnsi="Arial" w:cs="Arial"/>
                <w:noProof/>
                <w:sz w:val="20"/>
                <w:szCs w:val="20"/>
              </w:rPr>
              <w:t>Annex B - Additional Information, Engagement Areas</w:t>
            </w:r>
            <w:r w:rsidR="00F22645" w:rsidRPr="00F22645">
              <w:rPr>
                <w:rFonts w:ascii="Arial" w:hAnsi="Arial" w:cs="Arial"/>
                <w:noProof/>
                <w:webHidden/>
                <w:sz w:val="20"/>
                <w:szCs w:val="20"/>
              </w:rPr>
              <w:tab/>
            </w:r>
            <w:r w:rsidR="00F22645" w:rsidRPr="00F22645">
              <w:rPr>
                <w:rFonts w:ascii="Arial" w:hAnsi="Arial" w:cs="Arial"/>
                <w:noProof/>
                <w:webHidden/>
                <w:sz w:val="20"/>
                <w:szCs w:val="20"/>
              </w:rPr>
              <w:fldChar w:fldCharType="begin"/>
            </w:r>
            <w:r w:rsidR="00F22645" w:rsidRPr="00F22645">
              <w:rPr>
                <w:rFonts w:ascii="Arial" w:hAnsi="Arial" w:cs="Arial"/>
                <w:noProof/>
                <w:webHidden/>
                <w:sz w:val="20"/>
                <w:szCs w:val="20"/>
              </w:rPr>
              <w:instrText xml:space="preserve"> PAGEREF _Toc475429872 \h </w:instrText>
            </w:r>
            <w:r w:rsidR="00F22645" w:rsidRPr="00F22645">
              <w:rPr>
                <w:rFonts w:ascii="Arial" w:hAnsi="Arial" w:cs="Arial"/>
                <w:noProof/>
                <w:webHidden/>
                <w:sz w:val="20"/>
                <w:szCs w:val="20"/>
              </w:rPr>
            </w:r>
            <w:r w:rsidR="00F22645" w:rsidRPr="00F22645">
              <w:rPr>
                <w:rFonts w:ascii="Arial" w:hAnsi="Arial" w:cs="Arial"/>
                <w:noProof/>
                <w:webHidden/>
                <w:sz w:val="20"/>
                <w:szCs w:val="20"/>
              </w:rPr>
              <w:fldChar w:fldCharType="separate"/>
            </w:r>
            <w:r w:rsidR="00F22645" w:rsidRPr="00F22645">
              <w:rPr>
                <w:rFonts w:ascii="Arial" w:hAnsi="Arial" w:cs="Arial"/>
                <w:noProof/>
                <w:webHidden/>
                <w:sz w:val="20"/>
                <w:szCs w:val="20"/>
              </w:rPr>
              <w:t>35</w:t>
            </w:r>
            <w:r w:rsidR="00F22645" w:rsidRPr="00F22645">
              <w:rPr>
                <w:rFonts w:ascii="Arial" w:hAnsi="Arial" w:cs="Arial"/>
                <w:noProof/>
                <w:webHidden/>
                <w:sz w:val="20"/>
                <w:szCs w:val="20"/>
              </w:rPr>
              <w:fldChar w:fldCharType="end"/>
            </w:r>
          </w:hyperlink>
        </w:p>
        <w:p w14:paraId="32AB745E" w14:textId="114AA888" w:rsidR="00F22645" w:rsidRPr="00F22645" w:rsidRDefault="00A1605B">
          <w:pPr>
            <w:pStyle w:val="TOC1"/>
            <w:tabs>
              <w:tab w:val="right" w:leader="dot" w:pos="9350"/>
            </w:tabs>
            <w:rPr>
              <w:rFonts w:ascii="Arial" w:eastAsiaTheme="minorEastAsia" w:hAnsi="Arial" w:cs="Arial"/>
              <w:noProof/>
              <w:sz w:val="20"/>
              <w:szCs w:val="20"/>
              <w:lang w:eastAsia="en-AU"/>
            </w:rPr>
          </w:pPr>
          <w:hyperlink w:anchor="_Toc475429873" w:history="1">
            <w:r w:rsidR="00F22645" w:rsidRPr="00F22645">
              <w:rPr>
                <w:rStyle w:val="Hyperlink"/>
                <w:rFonts w:ascii="Arial" w:hAnsi="Arial" w:cs="Arial"/>
                <w:noProof/>
                <w:sz w:val="20"/>
                <w:szCs w:val="20"/>
              </w:rPr>
              <w:t>Annex C - Risk Management Process for Activities Conducted in Conflicted Affected Regions of the Philippines, including Mindanao</w:t>
            </w:r>
            <w:r w:rsidR="00F22645" w:rsidRPr="00F22645">
              <w:rPr>
                <w:rFonts w:ascii="Arial" w:hAnsi="Arial" w:cs="Arial"/>
                <w:noProof/>
                <w:webHidden/>
                <w:sz w:val="20"/>
                <w:szCs w:val="20"/>
              </w:rPr>
              <w:tab/>
            </w:r>
            <w:r w:rsidR="00F22645" w:rsidRPr="00F22645">
              <w:rPr>
                <w:rFonts w:ascii="Arial" w:hAnsi="Arial" w:cs="Arial"/>
                <w:noProof/>
                <w:webHidden/>
                <w:sz w:val="20"/>
                <w:szCs w:val="20"/>
              </w:rPr>
              <w:fldChar w:fldCharType="begin"/>
            </w:r>
            <w:r w:rsidR="00F22645" w:rsidRPr="00F22645">
              <w:rPr>
                <w:rFonts w:ascii="Arial" w:hAnsi="Arial" w:cs="Arial"/>
                <w:noProof/>
                <w:webHidden/>
                <w:sz w:val="20"/>
                <w:szCs w:val="20"/>
              </w:rPr>
              <w:instrText xml:space="preserve"> PAGEREF _Toc475429873 \h </w:instrText>
            </w:r>
            <w:r w:rsidR="00F22645" w:rsidRPr="00F22645">
              <w:rPr>
                <w:rFonts w:ascii="Arial" w:hAnsi="Arial" w:cs="Arial"/>
                <w:noProof/>
                <w:webHidden/>
                <w:sz w:val="20"/>
                <w:szCs w:val="20"/>
              </w:rPr>
            </w:r>
            <w:r w:rsidR="00F22645" w:rsidRPr="00F22645">
              <w:rPr>
                <w:rFonts w:ascii="Arial" w:hAnsi="Arial" w:cs="Arial"/>
                <w:noProof/>
                <w:webHidden/>
                <w:sz w:val="20"/>
                <w:szCs w:val="20"/>
              </w:rPr>
              <w:fldChar w:fldCharType="separate"/>
            </w:r>
            <w:r w:rsidR="00F22645" w:rsidRPr="00F22645">
              <w:rPr>
                <w:rFonts w:ascii="Arial" w:hAnsi="Arial" w:cs="Arial"/>
                <w:noProof/>
                <w:webHidden/>
                <w:sz w:val="20"/>
                <w:szCs w:val="20"/>
              </w:rPr>
              <w:t>42</w:t>
            </w:r>
            <w:r w:rsidR="00F22645" w:rsidRPr="00F22645">
              <w:rPr>
                <w:rFonts w:ascii="Arial" w:hAnsi="Arial" w:cs="Arial"/>
                <w:noProof/>
                <w:webHidden/>
                <w:sz w:val="20"/>
                <w:szCs w:val="20"/>
              </w:rPr>
              <w:fldChar w:fldCharType="end"/>
            </w:r>
          </w:hyperlink>
        </w:p>
        <w:p w14:paraId="29694FEA" w14:textId="2B640632" w:rsidR="002C1E4E" w:rsidRPr="00C7500B" w:rsidRDefault="002C1E4E">
          <w:pPr>
            <w:rPr>
              <w:rFonts w:ascii="Arial" w:hAnsi="Arial" w:cs="Arial"/>
              <w:sz w:val="20"/>
              <w:szCs w:val="20"/>
            </w:rPr>
          </w:pPr>
          <w:r w:rsidRPr="00C7500B">
            <w:rPr>
              <w:rFonts w:ascii="Arial" w:hAnsi="Arial" w:cs="Arial"/>
              <w:sz w:val="20"/>
              <w:szCs w:val="20"/>
            </w:rPr>
            <w:fldChar w:fldCharType="end"/>
          </w:r>
        </w:p>
      </w:sdtContent>
    </w:sdt>
    <w:p w14:paraId="482B80D9" w14:textId="77777777" w:rsidR="000234EB" w:rsidRPr="00A30350" w:rsidRDefault="009547CE">
      <w:pPr>
        <w:rPr>
          <w:rFonts w:ascii="Arial" w:hAnsi="Arial" w:cs="Arial"/>
          <w:sz w:val="20"/>
          <w:szCs w:val="20"/>
        </w:rPr>
        <w:sectPr w:rsidR="000234EB" w:rsidRPr="00A30350" w:rsidSect="000234EB">
          <w:headerReference w:type="default" r:id="rId8"/>
          <w:footerReference w:type="default" r:id="rId9"/>
          <w:endnotePr>
            <w:numFmt w:val="decimal"/>
          </w:endnotePr>
          <w:pgSz w:w="12240" w:h="15840"/>
          <w:pgMar w:top="1440" w:right="1440" w:bottom="1440" w:left="1440" w:header="720" w:footer="720" w:gutter="0"/>
          <w:pgNumType w:start="1"/>
          <w:cols w:space="720"/>
          <w:docGrid w:linePitch="360"/>
        </w:sectPr>
      </w:pPr>
      <w:r w:rsidRPr="00A30350">
        <w:rPr>
          <w:rFonts w:ascii="Arial" w:hAnsi="Arial" w:cs="Arial"/>
          <w:sz w:val="20"/>
          <w:szCs w:val="20"/>
        </w:rPr>
        <w:br w:type="page"/>
      </w:r>
    </w:p>
    <w:p w14:paraId="47FAF18E" w14:textId="77777777" w:rsidR="009547CE" w:rsidRDefault="009547CE">
      <w:pPr>
        <w:rPr>
          <w:rFonts w:ascii="Arial" w:eastAsia="Times New Roman" w:hAnsi="Arial" w:cs="Arial"/>
          <w:color w:val="44546A" w:themeColor="text2"/>
          <w:sz w:val="36"/>
          <w:szCs w:val="32"/>
          <w:lang w:eastAsia="en-AU"/>
        </w:rPr>
      </w:pPr>
    </w:p>
    <w:p w14:paraId="01119D92" w14:textId="77777777" w:rsidR="002F58ED" w:rsidRPr="007D3B23" w:rsidRDefault="00983DF8" w:rsidP="00F55845">
      <w:pPr>
        <w:pStyle w:val="Heading1"/>
        <w:keepNext w:val="0"/>
        <w:spacing w:before="0" w:after="0" w:line="0" w:lineRule="atLeast"/>
      </w:pPr>
      <w:bookmarkStart w:id="2" w:name="_Toc475429848"/>
      <w:r w:rsidRPr="007D3B23">
        <w:t>Executive Summar</w:t>
      </w:r>
      <w:bookmarkEnd w:id="0"/>
      <w:r w:rsidR="00D55093" w:rsidRPr="007D3B23">
        <w:t>y</w:t>
      </w:r>
      <w:bookmarkEnd w:id="2"/>
    </w:p>
    <w:p w14:paraId="1BD69A5F" w14:textId="77777777" w:rsidR="009547CE" w:rsidRPr="007D3B23" w:rsidRDefault="009547CE" w:rsidP="00D55093">
      <w:pPr>
        <w:spacing w:after="0"/>
        <w:rPr>
          <w:lang w:eastAsia="en-AU"/>
        </w:rPr>
      </w:pPr>
    </w:p>
    <w:p w14:paraId="12ECE810" w14:textId="77777777" w:rsidR="000A08A4" w:rsidRPr="007D3B23" w:rsidRDefault="00CE54D0" w:rsidP="00F55845">
      <w:pPr>
        <w:pStyle w:val="BodyText"/>
        <w:spacing w:after="0"/>
        <w:rPr>
          <w:rFonts w:cs="Arial"/>
          <w:szCs w:val="20"/>
        </w:rPr>
      </w:pPr>
      <w:bookmarkStart w:id="3" w:name="_Toc458687232"/>
      <w:r w:rsidRPr="007D3B23">
        <w:rPr>
          <w:rFonts w:cs="Arial"/>
          <w:szCs w:val="20"/>
        </w:rPr>
        <w:t>The Philippines is one of Australia’s longest-sta</w:t>
      </w:r>
      <w:r w:rsidR="00EC0F96" w:rsidRPr="007D3B23">
        <w:rPr>
          <w:rFonts w:cs="Arial"/>
          <w:szCs w:val="20"/>
        </w:rPr>
        <w:t xml:space="preserve">nding bilateral relationships. </w:t>
      </w:r>
      <w:r w:rsidRPr="007D3B23">
        <w:rPr>
          <w:rFonts w:cs="Arial"/>
          <w:szCs w:val="20"/>
        </w:rPr>
        <w:t>We have shared interests and values, supported by strong people-to-people links.</w:t>
      </w:r>
      <w:r w:rsidR="00EC0F96" w:rsidRPr="007D3B23">
        <w:rPr>
          <w:rFonts w:cs="Arial"/>
          <w:szCs w:val="20"/>
        </w:rPr>
        <w:t xml:space="preserve"> </w:t>
      </w:r>
      <w:r w:rsidRPr="007D3B23">
        <w:rPr>
          <w:rFonts w:cs="Arial"/>
          <w:szCs w:val="20"/>
        </w:rPr>
        <w:t xml:space="preserve">A more </w:t>
      </w:r>
      <w:r w:rsidR="00EC0F96" w:rsidRPr="007D3B23">
        <w:rPr>
          <w:rFonts w:cs="Arial"/>
          <w:szCs w:val="20"/>
        </w:rPr>
        <w:t xml:space="preserve">prosperous, inclusive and open </w:t>
      </w:r>
      <w:r w:rsidR="00054716" w:rsidRPr="007D3B23">
        <w:rPr>
          <w:rFonts w:cs="Arial"/>
          <w:szCs w:val="20"/>
        </w:rPr>
        <w:t xml:space="preserve">Philippine </w:t>
      </w:r>
      <w:r w:rsidRPr="007D3B23">
        <w:rPr>
          <w:rFonts w:cs="Arial"/>
          <w:szCs w:val="20"/>
        </w:rPr>
        <w:t>economy</w:t>
      </w:r>
      <w:r w:rsidR="00EC0F96" w:rsidRPr="007D3B23">
        <w:rPr>
          <w:rFonts w:cs="Arial"/>
          <w:szCs w:val="20"/>
        </w:rPr>
        <w:t xml:space="preserve"> is a go</w:t>
      </w:r>
      <w:r w:rsidR="00054716" w:rsidRPr="007D3B23">
        <w:rPr>
          <w:rFonts w:cs="Arial"/>
          <w:szCs w:val="20"/>
        </w:rPr>
        <w:t xml:space="preserve">al of </w:t>
      </w:r>
      <w:r w:rsidR="006D7EB5" w:rsidRPr="007D3B23">
        <w:rPr>
          <w:rFonts w:cs="Arial"/>
          <w:szCs w:val="20"/>
        </w:rPr>
        <w:t xml:space="preserve">the Philippine government, and </w:t>
      </w:r>
      <w:r w:rsidR="00054716" w:rsidRPr="007D3B23">
        <w:rPr>
          <w:rFonts w:cs="Arial"/>
          <w:szCs w:val="20"/>
        </w:rPr>
        <w:t>Australia</w:t>
      </w:r>
      <w:r w:rsidR="006D7EB5" w:rsidRPr="007D3B23">
        <w:rPr>
          <w:rFonts w:cs="Arial"/>
          <w:szCs w:val="20"/>
        </w:rPr>
        <w:t xml:space="preserve"> supports this goal through the Australian</w:t>
      </w:r>
      <w:r w:rsidR="00054716" w:rsidRPr="007D3B23">
        <w:rPr>
          <w:rFonts w:cs="Arial"/>
          <w:szCs w:val="20"/>
        </w:rPr>
        <w:t xml:space="preserve"> aid p</w:t>
      </w:r>
      <w:r w:rsidR="00A666AF" w:rsidRPr="007D3B23">
        <w:rPr>
          <w:rFonts w:cs="Arial"/>
          <w:szCs w:val="20"/>
        </w:rPr>
        <w:t>rogram</w:t>
      </w:r>
      <w:r w:rsidR="00EC0F96" w:rsidRPr="007D3B23">
        <w:rPr>
          <w:rFonts w:cs="Arial"/>
          <w:szCs w:val="20"/>
        </w:rPr>
        <w:t xml:space="preserve">. </w:t>
      </w:r>
    </w:p>
    <w:p w14:paraId="258F599C" w14:textId="77777777" w:rsidR="00E07CB9" w:rsidRPr="007D3B23" w:rsidRDefault="00E07CB9" w:rsidP="00F55845">
      <w:pPr>
        <w:pStyle w:val="BodyText"/>
        <w:spacing w:after="0"/>
        <w:rPr>
          <w:rFonts w:cs="Arial"/>
          <w:b/>
          <w:szCs w:val="20"/>
        </w:rPr>
      </w:pPr>
    </w:p>
    <w:p w14:paraId="076D82D0" w14:textId="77777777" w:rsidR="00384A01" w:rsidRPr="00735CCA" w:rsidRDefault="00CE54D0" w:rsidP="00F55845">
      <w:pPr>
        <w:pStyle w:val="BodyText"/>
        <w:spacing w:after="0" w:line="0" w:lineRule="atLeast"/>
        <w:rPr>
          <w:rFonts w:cs="Arial"/>
          <w:szCs w:val="20"/>
        </w:rPr>
      </w:pPr>
      <w:r w:rsidRPr="007D3B23">
        <w:rPr>
          <w:rFonts w:cs="Arial"/>
          <w:szCs w:val="20"/>
        </w:rPr>
        <w:t xml:space="preserve">The Trade and Inclusive Economic Growth Facility (the Facility) will be </w:t>
      </w:r>
      <w:r w:rsidR="00851BC3" w:rsidRPr="007D3B23">
        <w:rPr>
          <w:rFonts w:cs="Arial"/>
          <w:szCs w:val="20"/>
        </w:rPr>
        <w:t xml:space="preserve">a </w:t>
      </w:r>
      <w:r w:rsidRPr="007D3B23">
        <w:rPr>
          <w:rFonts w:cs="Arial"/>
          <w:szCs w:val="20"/>
        </w:rPr>
        <w:t xml:space="preserve">centrepiece of </w:t>
      </w:r>
      <w:r w:rsidR="00851BC3" w:rsidRPr="007D3B23">
        <w:rPr>
          <w:rFonts w:cs="Arial"/>
          <w:szCs w:val="20"/>
        </w:rPr>
        <w:t xml:space="preserve">Australia’s aid program to the Philippines. </w:t>
      </w:r>
    </w:p>
    <w:p w14:paraId="0F402C30" w14:textId="77777777" w:rsidR="00384A01" w:rsidRPr="00735CCA" w:rsidRDefault="00384A01" w:rsidP="00F55845">
      <w:pPr>
        <w:pStyle w:val="BodyText"/>
        <w:spacing w:after="0" w:line="0" w:lineRule="atLeast"/>
        <w:rPr>
          <w:rFonts w:cs="Arial"/>
          <w:szCs w:val="20"/>
        </w:rPr>
      </w:pPr>
    </w:p>
    <w:p w14:paraId="2BEBD543" w14:textId="77777777" w:rsidR="00D94513" w:rsidRPr="007D3B23" w:rsidRDefault="00D94513" w:rsidP="006B7E25">
      <w:pPr>
        <w:pStyle w:val="BodyText"/>
        <w:spacing w:line="0" w:lineRule="atLeast"/>
        <w:rPr>
          <w:rFonts w:cs="Arial"/>
        </w:rPr>
      </w:pPr>
      <w:r w:rsidRPr="007D3B23">
        <w:rPr>
          <w:rFonts w:cs="Arial"/>
          <w:szCs w:val="20"/>
        </w:rPr>
        <w:t xml:space="preserve">The </w:t>
      </w:r>
      <w:r w:rsidRPr="007D3B23">
        <w:rPr>
          <w:rFonts w:cs="Arial"/>
          <w:bCs/>
        </w:rPr>
        <w:t xml:space="preserve">goal of the </w:t>
      </w:r>
      <w:r w:rsidRPr="007D3B23">
        <w:rPr>
          <w:rFonts w:cs="Arial"/>
        </w:rPr>
        <w:t>Facility is:</w:t>
      </w:r>
    </w:p>
    <w:p w14:paraId="116146CB" w14:textId="77777777" w:rsidR="00D94513" w:rsidRDefault="00D94513" w:rsidP="00F55845">
      <w:pPr>
        <w:pStyle w:val="BodyText"/>
        <w:spacing w:after="0" w:line="0" w:lineRule="atLeast"/>
        <w:rPr>
          <w:rFonts w:cs="Arial"/>
          <w:i/>
          <w:szCs w:val="20"/>
        </w:rPr>
      </w:pPr>
      <w:r w:rsidRPr="007D3B23">
        <w:rPr>
          <w:rFonts w:cs="Arial"/>
          <w:i/>
        </w:rPr>
        <w:t xml:space="preserve"> ‘T</w:t>
      </w:r>
      <w:r w:rsidRPr="007D3B23">
        <w:rPr>
          <w:rFonts w:cs="Arial"/>
          <w:i/>
          <w:szCs w:val="20"/>
          <w:lang w:eastAsia="en-US"/>
        </w:rPr>
        <w:t xml:space="preserve">o </w:t>
      </w:r>
      <w:r w:rsidR="00976F8C" w:rsidRPr="007D3B23">
        <w:rPr>
          <w:rFonts w:cs="Arial"/>
          <w:i/>
          <w:szCs w:val="20"/>
          <w:lang w:eastAsia="en-US"/>
        </w:rPr>
        <w:t>support</w:t>
      </w:r>
      <w:r w:rsidRPr="007D3B23">
        <w:rPr>
          <w:rFonts w:cs="Arial"/>
          <w:i/>
          <w:szCs w:val="20"/>
          <w:lang w:eastAsia="en-US"/>
        </w:rPr>
        <w:t xml:space="preserve"> the </w:t>
      </w:r>
      <w:r w:rsidRPr="007D3B23">
        <w:rPr>
          <w:rFonts w:cs="Arial"/>
          <w:i/>
          <w:iCs/>
        </w:rPr>
        <w:t xml:space="preserve">Philippines </w:t>
      </w:r>
      <w:r w:rsidR="00976F8C" w:rsidRPr="007D3B23">
        <w:rPr>
          <w:rFonts w:cs="Arial"/>
          <w:i/>
          <w:iCs/>
        </w:rPr>
        <w:t xml:space="preserve">in </w:t>
      </w:r>
      <w:r w:rsidRPr="007D3B23">
        <w:rPr>
          <w:rFonts w:cs="Arial"/>
          <w:i/>
          <w:iCs/>
        </w:rPr>
        <w:t>build</w:t>
      </w:r>
      <w:r w:rsidR="00976F8C" w:rsidRPr="007D3B23">
        <w:rPr>
          <w:rFonts w:cs="Arial"/>
          <w:i/>
          <w:iCs/>
        </w:rPr>
        <w:t>ing</w:t>
      </w:r>
      <w:r w:rsidRPr="007D3B23">
        <w:rPr>
          <w:rFonts w:cs="Arial"/>
          <w:i/>
          <w:iCs/>
        </w:rPr>
        <w:t xml:space="preserve"> the foundations for sustained and inclusive economic growth</w:t>
      </w:r>
      <w:r w:rsidRPr="007D3B23">
        <w:rPr>
          <w:rFonts w:cs="Arial"/>
          <w:i/>
          <w:szCs w:val="20"/>
        </w:rPr>
        <w:t>.’</w:t>
      </w:r>
    </w:p>
    <w:p w14:paraId="5BE5949A" w14:textId="77777777" w:rsidR="005879E2" w:rsidRPr="00BC531B" w:rsidRDefault="005879E2" w:rsidP="005879E2">
      <w:pPr>
        <w:pStyle w:val="ListBullet"/>
        <w:spacing w:after="0" w:line="0" w:lineRule="atLeast"/>
        <w:ind w:left="357"/>
        <w:rPr>
          <w:rFonts w:cs="Arial"/>
          <w:szCs w:val="20"/>
        </w:rPr>
      </w:pPr>
    </w:p>
    <w:p w14:paraId="1182B8A5" w14:textId="77777777" w:rsidR="00384A01" w:rsidRPr="00735CCA" w:rsidRDefault="00384A01" w:rsidP="006B7E25">
      <w:pPr>
        <w:spacing w:after="120" w:line="0" w:lineRule="atLeast"/>
        <w:rPr>
          <w:rFonts w:ascii="Arial" w:hAnsi="Arial" w:cs="Arial"/>
          <w:sz w:val="20"/>
          <w:szCs w:val="20"/>
        </w:rPr>
      </w:pPr>
      <w:r w:rsidRPr="00735CCA">
        <w:rPr>
          <w:rFonts w:ascii="Arial" w:hAnsi="Arial" w:cs="Arial"/>
          <w:sz w:val="20"/>
          <w:szCs w:val="20"/>
        </w:rPr>
        <w:t xml:space="preserve">Indicative end of program outcomes, which </w:t>
      </w:r>
      <w:r w:rsidR="00C41EA5" w:rsidRPr="00735CCA">
        <w:rPr>
          <w:rFonts w:ascii="Arial" w:hAnsi="Arial" w:cs="Arial"/>
          <w:sz w:val="20"/>
          <w:szCs w:val="20"/>
        </w:rPr>
        <w:t xml:space="preserve">will be reviewed and </w:t>
      </w:r>
      <w:r w:rsidRPr="00735CCA">
        <w:rPr>
          <w:rFonts w:ascii="Arial" w:hAnsi="Arial" w:cs="Arial"/>
          <w:sz w:val="20"/>
          <w:szCs w:val="20"/>
        </w:rPr>
        <w:t>refined by the managing contractor are:</w:t>
      </w:r>
    </w:p>
    <w:p w14:paraId="5EF241E5" w14:textId="77777777" w:rsidR="00384A01" w:rsidRPr="00735CCA" w:rsidRDefault="00384A01" w:rsidP="00384A01">
      <w:pPr>
        <w:pStyle w:val="ListBullet"/>
        <w:numPr>
          <w:ilvl w:val="0"/>
          <w:numId w:val="50"/>
        </w:numPr>
        <w:spacing w:after="0" w:line="0" w:lineRule="atLeast"/>
        <w:rPr>
          <w:rFonts w:cs="Arial"/>
          <w:szCs w:val="20"/>
        </w:rPr>
      </w:pPr>
      <w:r w:rsidRPr="00735CCA">
        <w:rPr>
          <w:rFonts w:cs="Arial"/>
          <w:szCs w:val="20"/>
        </w:rPr>
        <w:t>Reduced barriers to selected trade and investment flows</w:t>
      </w:r>
      <w:r w:rsidR="00A15A66" w:rsidRPr="00735CCA">
        <w:rPr>
          <w:rFonts w:cs="Arial"/>
          <w:szCs w:val="20"/>
        </w:rPr>
        <w:t>;</w:t>
      </w:r>
    </w:p>
    <w:p w14:paraId="0ED6D1A0" w14:textId="77777777" w:rsidR="00384A01" w:rsidRPr="00735CCA" w:rsidRDefault="00384A01" w:rsidP="00384A01">
      <w:pPr>
        <w:pStyle w:val="ListBullet"/>
        <w:numPr>
          <w:ilvl w:val="0"/>
          <w:numId w:val="50"/>
        </w:numPr>
        <w:spacing w:after="0" w:line="0" w:lineRule="atLeast"/>
        <w:rPr>
          <w:rFonts w:cs="Arial"/>
          <w:iCs/>
          <w:szCs w:val="20"/>
        </w:rPr>
      </w:pPr>
      <w:r w:rsidRPr="00735CCA">
        <w:rPr>
          <w:rFonts w:cs="Arial"/>
          <w:szCs w:val="20"/>
        </w:rPr>
        <w:t>Reduced cost of doing business and an improved business environment</w:t>
      </w:r>
      <w:r w:rsidR="00A15A66" w:rsidRPr="00735CCA">
        <w:rPr>
          <w:rFonts w:cs="Arial"/>
          <w:szCs w:val="20"/>
        </w:rPr>
        <w:t>;</w:t>
      </w:r>
    </w:p>
    <w:p w14:paraId="62349C06" w14:textId="77777777" w:rsidR="00384A01" w:rsidRPr="00735CCA" w:rsidRDefault="00384A01" w:rsidP="00384A01">
      <w:pPr>
        <w:pStyle w:val="ListBullet"/>
        <w:numPr>
          <w:ilvl w:val="0"/>
          <w:numId w:val="50"/>
        </w:numPr>
        <w:spacing w:after="0" w:line="0" w:lineRule="atLeast"/>
        <w:rPr>
          <w:rFonts w:cs="Arial"/>
          <w:iCs/>
          <w:szCs w:val="20"/>
        </w:rPr>
      </w:pPr>
      <w:r w:rsidRPr="00735CCA">
        <w:rPr>
          <w:rFonts w:cs="Arial"/>
          <w:szCs w:val="20"/>
        </w:rPr>
        <w:t>Empowerment of women and poor and vulnerable communities through improved participation in the economy including in entrepreneurship</w:t>
      </w:r>
      <w:r w:rsidR="00A15A66" w:rsidRPr="00735CCA">
        <w:rPr>
          <w:rFonts w:cs="Arial"/>
          <w:szCs w:val="20"/>
        </w:rPr>
        <w:t>; and</w:t>
      </w:r>
    </w:p>
    <w:p w14:paraId="1752752A" w14:textId="77777777" w:rsidR="00384A01" w:rsidRPr="00735CCA" w:rsidRDefault="00384A01" w:rsidP="00384A01">
      <w:pPr>
        <w:pStyle w:val="ListBullet"/>
        <w:numPr>
          <w:ilvl w:val="0"/>
          <w:numId w:val="50"/>
        </w:numPr>
        <w:spacing w:after="0" w:line="0" w:lineRule="atLeast"/>
        <w:ind w:left="357" w:hanging="357"/>
        <w:rPr>
          <w:rFonts w:cs="Arial"/>
          <w:szCs w:val="20"/>
        </w:rPr>
      </w:pPr>
      <w:r w:rsidRPr="00735CCA">
        <w:rPr>
          <w:rFonts w:cs="Arial"/>
          <w:szCs w:val="20"/>
        </w:rPr>
        <w:t>Stronger government institutions that can better design and implement policy and provide services</w:t>
      </w:r>
      <w:r w:rsidR="00A15A66" w:rsidRPr="00735CCA">
        <w:rPr>
          <w:rFonts w:cs="Arial"/>
          <w:szCs w:val="20"/>
        </w:rPr>
        <w:t>.</w:t>
      </w:r>
    </w:p>
    <w:p w14:paraId="51657DB6" w14:textId="77777777" w:rsidR="00384A01" w:rsidRDefault="00384A01" w:rsidP="00735CCA">
      <w:pPr>
        <w:pStyle w:val="ListBullet"/>
        <w:spacing w:after="0" w:line="0" w:lineRule="atLeast"/>
        <w:ind w:left="357"/>
        <w:rPr>
          <w:rFonts w:cs="Arial"/>
          <w:b/>
          <w:szCs w:val="20"/>
          <w:highlight w:val="yellow"/>
          <w:lang w:eastAsia="en-AU"/>
        </w:rPr>
      </w:pPr>
    </w:p>
    <w:p w14:paraId="3D948476" w14:textId="77777777" w:rsidR="00E07CB9" w:rsidRPr="007D3B23" w:rsidRDefault="00E07CB9" w:rsidP="005879E2">
      <w:pPr>
        <w:rPr>
          <w:rFonts w:ascii="Arial" w:eastAsia="Times New Roman" w:hAnsi="Arial" w:cs="Arial"/>
          <w:b/>
          <w:sz w:val="20"/>
          <w:szCs w:val="20"/>
          <w:lang w:eastAsia="en-AU"/>
        </w:rPr>
      </w:pPr>
      <w:r w:rsidRPr="007D3B23">
        <w:rPr>
          <w:rFonts w:ascii="Arial" w:eastAsia="Times New Roman" w:hAnsi="Arial" w:cs="Arial"/>
          <w:b/>
          <w:sz w:val="20"/>
          <w:szCs w:val="20"/>
          <w:lang w:eastAsia="en-AU"/>
        </w:rPr>
        <w:t>Areas of Engagement</w:t>
      </w:r>
    </w:p>
    <w:p w14:paraId="05AA7870" w14:textId="77777777" w:rsidR="00A60E01" w:rsidRPr="007D3B23" w:rsidRDefault="00A60E01" w:rsidP="006B7E25">
      <w:pPr>
        <w:spacing w:after="120" w:line="0" w:lineRule="atLeast"/>
        <w:rPr>
          <w:rFonts w:ascii="Arial" w:eastAsia="Times New Roman" w:hAnsi="Arial" w:cs="Arial"/>
          <w:sz w:val="20"/>
          <w:szCs w:val="20"/>
          <w:lang w:eastAsia="en-AU"/>
        </w:rPr>
      </w:pPr>
      <w:r w:rsidRPr="007D3B23">
        <w:rPr>
          <w:rFonts w:ascii="Arial" w:eastAsia="Times New Roman" w:hAnsi="Arial" w:cs="Arial"/>
          <w:sz w:val="20"/>
          <w:szCs w:val="20"/>
          <w:lang w:eastAsia="en-AU"/>
        </w:rPr>
        <w:t>To achieve the above goal</w:t>
      </w:r>
      <w:r w:rsidR="00114618" w:rsidRPr="007D3B23">
        <w:rPr>
          <w:rFonts w:ascii="Arial" w:eastAsia="Times New Roman" w:hAnsi="Arial" w:cs="Arial"/>
          <w:sz w:val="20"/>
          <w:szCs w:val="20"/>
          <w:lang w:eastAsia="en-AU"/>
        </w:rPr>
        <w:t>, the F</w:t>
      </w:r>
      <w:r w:rsidRPr="007D3B23">
        <w:rPr>
          <w:rFonts w:ascii="Arial" w:eastAsia="Times New Roman" w:hAnsi="Arial" w:cs="Arial"/>
          <w:sz w:val="20"/>
          <w:szCs w:val="20"/>
          <w:lang w:eastAsia="en-AU"/>
        </w:rPr>
        <w:t xml:space="preserve">acility will </w:t>
      </w:r>
      <w:r w:rsidR="00AA18B9" w:rsidRPr="007D3B23">
        <w:rPr>
          <w:rFonts w:ascii="Arial" w:eastAsia="Times New Roman" w:hAnsi="Arial" w:cs="Arial"/>
          <w:sz w:val="20"/>
          <w:szCs w:val="20"/>
          <w:lang w:eastAsia="en-AU"/>
        </w:rPr>
        <w:t xml:space="preserve">support </w:t>
      </w:r>
      <w:r w:rsidRPr="007D3B23">
        <w:rPr>
          <w:rFonts w:ascii="Arial" w:eastAsia="Times New Roman" w:hAnsi="Arial" w:cs="Arial"/>
          <w:sz w:val="20"/>
          <w:szCs w:val="20"/>
          <w:lang w:eastAsia="en-AU"/>
        </w:rPr>
        <w:t>activities under five complementary engagement areas (EA):</w:t>
      </w:r>
    </w:p>
    <w:p w14:paraId="77DB24CB" w14:textId="77777777" w:rsidR="00903BBB" w:rsidRPr="007D3B23" w:rsidRDefault="00A60E01" w:rsidP="00F55845">
      <w:pPr>
        <w:pStyle w:val="ListParagraph"/>
        <w:numPr>
          <w:ilvl w:val="0"/>
          <w:numId w:val="17"/>
        </w:numPr>
        <w:spacing w:after="0" w:line="0" w:lineRule="atLeast"/>
        <w:rPr>
          <w:rFonts w:ascii="Arial" w:eastAsia="Times New Roman" w:hAnsi="Arial" w:cs="Arial"/>
          <w:sz w:val="20"/>
          <w:szCs w:val="20"/>
        </w:rPr>
      </w:pPr>
      <w:r w:rsidRPr="00735CCA">
        <w:rPr>
          <w:rFonts w:ascii="Arial" w:eastAsia="Times New Roman" w:hAnsi="Arial" w:cs="Arial"/>
          <w:sz w:val="20"/>
          <w:szCs w:val="20"/>
        </w:rPr>
        <w:t>EA1: Connecting the Philippines with the global economy</w:t>
      </w:r>
      <w:r w:rsidR="004D12AD" w:rsidRPr="00735CCA">
        <w:rPr>
          <w:rFonts w:ascii="Arial" w:eastAsia="Times New Roman" w:hAnsi="Arial" w:cs="Arial"/>
          <w:sz w:val="20"/>
          <w:szCs w:val="20"/>
        </w:rPr>
        <w:t xml:space="preserve"> -</w:t>
      </w:r>
      <w:r w:rsidR="009B447E" w:rsidRPr="00735CCA">
        <w:rPr>
          <w:rFonts w:ascii="Arial" w:eastAsia="Times New Roman" w:hAnsi="Arial" w:cs="Arial"/>
          <w:sz w:val="20"/>
          <w:szCs w:val="20"/>
        </w:rPr>
        <w:t xml:space="preserve"> aid for trade</w:t>
      </w:r>
      <w:r w:rsidR="00851BC3" w:rsidRPr="007D3B23">
        <w:rPr>
          <w:rFonts w:ascii="Arial" w:eastAsia="Times New Roman" w:hAnsi="Arial" w:cs="Arial"/>
          <w:i/>
          <w:sz w:val="20"/>
          <w:szCs w:val="20"/>
        </w:rPr>
        <w:t>.</w:t>
      </w:r>
      <w:r w:rsidR="00851BC3" w:rsidRPr="007D3B23">
        <w:rPr>
          <w:rFonts w:ascii="Arial" w:eastAsia="Times New Roman" w:hAnsi="Arial" w:cs="Arial"/>
          <w:sz w:val="20"/>
          <w:szCs w:val="20"/>
        </w:rPr>
        <w:t xml:space="preserve"> Activities include </w:t>
      </w:r>
      <w:r w:rsidR="00903BBB" w:rsidRPr="007D3B23">
        <w:rPr>
          <w:rFonts w:ascii="Arial" w:eastAsia="Times New Roman" w:hAnsi="Arial" w:cs="Arial"/>
          <w:sz w:val="20"/>
          <w:szCs w:val="20"/>
        </w:rPr>
        <w:t>trade negotiation capacity development and national quality infrastructure</w:t>
      </w:r>
      <w:r w:rsidR="00E6258A" w:rsidRPr="007D3B23">
        <w:rPr>
          <w:rFonts w:ascii="Arial" w:eastAsia="Times New Roman" w:hAnsi="Arial" w:cs="Arial"/>
          <w:sz w:val="20"/>
          <w:szCs w:val="20"/>
        </w:rPr>
        <w:t>.</w:t>
      </w:r>
    </w:p>
    <w:p w14:paraId="2D1F8439" w14:textId="77777777" w:rsidR="00903BBB" w:rsidRPr="007D3B23" w:rsidRDefault="00A60E01" w:rsidP="00F55845">
      <w:pPr>
        <w:pStyle w:val="ListParagraph"/>
        <w:numPr>
          <w:ilvl w:val="0"/>
          <w:numId w:val="17"/>
        </w:numPr>
        <w:spacing w:after="0" w:line="0" w:lineRule="atLeast"/>
        <w:rPr>
          <w:rFonts w:ascii="Arial" w:eastAsia="Times New Roman" w:hAnsi="Arial" w:cs="Arial"/>
          <w:sz w:val="20"/>
          <w:szCs w:val="20"/>
        </w:rPr>
      </w:pPr>
      <w:r w:rsidRPr="00735CCA">
        <w:rPr>
          <w:rFonts w:ascii="Arial" w:eastAsia="Times New Roman" w:hAnsi="Arial" w:cs="Arial"/>
          <w:sz w:val="20"/>
          <w:szCs w:val="20"/>
        </w:rPr>
        <w:t>EA2: Improving competitiveness through domestic regulatory reform</w:t>
      </w:r>
      <w:r w:rsidR="00851BC3" w:rsidRPr="00735CCA">
        <w:rPr>
          <w:rFonts w:ascii="Arial" w:eastAsia="Times New Roman" w:hAnsi="Arial" w:cs="Arial"/>
          <w:sz w:val="20"/>
          <w:szCs w:val="20"/>
        </w:rPr>
        <w:t>.</w:t>
      </w:r>
      <w:r w:rsidR="00851BC3" w:rsidRPr="007D3B23">
        <w:rPr>
          <w:rFonts w:ascii="Arial" w:eastAsia="Times New Roman" w:hAnsi="Arial" w:cs="Arial"/>
          <w:sz w:val="20"/>
          <w:szCs w:val="20"/>
        </w:rPr>
        <w:t xml:space="preserve"> A</w:t>
      </w:r>
      <w:r w:rsidR="00903BBB" w:rsidRPr="007D3B23">
        <w:rPr>
          <w:rFonts w:ascii="Arial" w:eastAsia="Times New Roman" w:hAnsi="Arial" w:cs="Arial"/>
          <w:sz w:val="20"/>
          <w:szCs w:val="20"/>
        </w:rPr>
        <w:t>ctivities include competition policy</w:t>
      </w:r>
      <w:r w:rsidR="0058007A" w:rsidRPr="007D3B23">
        <w:rPr>
          <w:rFonts w:ascii="Arial" w:eastAsia="Times New Roman" w:hAnsi="Arial" w:cs="Arial"/>
          <w:sz w:val="20"/>
          <w:szCs w:val="20"/>
        </w:rPr>
        <w:t>.</w:t>
      </w:r>
    </w:p>
    <w:p w14:paraId="2D203794" w14:textId="77777777" w:rsidR="00903BBB" w:rsidRPr="007D3B23" w:rsidRDefault="00A60E01" w:rsidP="00F55845">
      <w:pPr>
        <w:pStyle w:val="ListParagraph"/>
        <w:numPr>
          <w:ilvl w:val="0"/>
          <w:numId w:val="17"/>
        </w:numPr>
        <w:spacing w:after="0" w:line="0" w:lineRule="atLeast"/>
        <w:rPr>
          <w:rFonts w:ascii="Arial" w:eastAsia="Times New Roman" w:hAnsi="Arial" w:cs="Arial"/>
          <w:sz w:val="20"/>
          <w:szCs w:val="20"/>
        </w:rPr>
      </w:pPr>
      <w:r w:rsidRPr="00735CCA">
        <w:rPr>
          <w:rFonts w:ascii="Arial" w:eastAsia="Times New Roman" w:hAnsi="Arial" w:cs="Arial"/>
          <w:sz w:val="20"/>
          <w:szCs w:val="20"/>
        </w:rPr>
        <w:t xml:space="preserve">EA3: </w:t>
      </w:r>
      <w:r w:rsidR="007505E5" w:rsidRPr="00735CCA">
        <w:rPr>
          <w:rFonts w:ascii="Arial" w:eastAsia="Times New Roman" w:hAnsi="Arial" w:cs="Arial"/>
          <w:sz w:val="20"/>
          <w:szCs w:val="20"/>
        </w:rPr>
        <w:t>I</w:t>
      </w:r>
      <w:r w:rsidRPr="00735CCA">
        <w:rPr>
          <w:rFonts w:ascii="Arial" w:eastAsia="Times New Roman" w:hAnsi="Arial" w:cs="Arial"/>
          <w:sz w:val="20"/>
          <w:szCs w:val="20"/>
        </w:rPr>
        <w:t>ncreasing inclusiveness</w:t>
      </w:r>
      <w:r w:rsidR="007505E5" w:rsidRPr="00735CCA">
        <w:rPr>
          <w:rFonts w:ascii="Arial" w:eastAsia="Times New Roman" w:hAnsi="Arial" w:cs="Arial"/>
          <w:sz w:val="20"/>
          <w:szCs w:val="20"/>
        </w:rPr>
        <w:t xml:space="preserve"> and better jobs</w:t>
      </w:r>
      <w:r w:rsidR="00851BC3" w:rsidRPr="007D3B23">
        <w:rPr>
          <w:rFonts w:ascii="Arial" w:eastAsia="Times New Roman" w:hAnsi="Arial" w:cs="Arial"/>
          <w:sz w:val="20"/>
          <w:szCs w:val="20"/>
        </w:rPr>
        <w:t xml:space="preserve">. Activities include </w:t>
      </w:r>
      <w:r w:rsidR="00903BBB" w:rsidRPr="007D3B23">
        <w:rPr>
          <w:rFonts w:ascii="Arial" w:eastAsia="Times New Roman" w:hAnsi="Arial" w:cs="Arial"/>
          <w:sz w:val="20"/>
          <w:szCs w:val="20"/>
        </w:rPr>
        <w:t>social protection, women’s economic empowerment and micro, small and medium sized enterprise development</w:t>
      </w:r>
      <w:r w:rsidR="00851BC3" w:rsidRPr="007D3B23">
        <w:rPr>
          <w:rFonts w:ascii="Arial" w:eastAsia="Times New Roman" w:hAnsi="Arial" w:cs="Arial"/>
          <w:sz w:val="20"/>
          <w:szCs w:val="20"/>
        </w:rPr>
        <w:t>.</w:t>
      </w:r>
    </w:p>
    <w:p w14:paraId="4800FD6F" w14:textId="77777777" w:rsidR="00246BC4" w:rsidRPr="007D3B23" w:rsidRDefault="00A60E01" w:rsidP="00246BC4">
      <w:pPr>
        <w:pStyle w:val="ListParagraph"/>
        <w:numPr>
          <w:ilvl w:val="0"/>
          <w:numId w:val="17"/>
        </w:numPr>
        <w:spacing w:after="0" w:line="0" w:lineRule="atLeast"/>
        <w:rPr>
          <w:rFonts w:ascii="Arial" w:eastAsia="Times New Roman" w:hAnsi="Arial" w:cs="Arial"/>
          <w:sz w:val="20"/>
          <w:szCs w:val="20"/>
        </w:rPr>
      </w:pPr>
      <w:r w:rsidRPr="00735CCA">
        <w:rPr>
          <w:rFonts w:ascii="Arial" w:eastAsia="Times New Roman" w:hAnsi="Arial" w:cs="Arial"/>
          <w:sz w:val="20"/>
          <w:szCs w:val="20"/>
        </w:rPr>
        <w:t>EA4: Responding to emerging economic issues</w:t>
      </w:r>
      <w:r w:rsidR="00E6258A" w:rsidRPr="00735CCA">
        <w:rPr>
          <w:rFonts w:ascii="Arial" w:eastAsia="Times New Roman" w:hAnsi="Arial" w:cs="Arial"/>
          <w:sz w:val="20"/>
          <w:szCs w:val="20"/>
        </w:rPr>
        <w:t>.</w:t>
      </w:r>
      <w:r w:rsidR="00626F3C" w:rsidRPr="007D3B23">
        <w:rPr>
          <w:rFonts w:ascii="Arial" w:eastAsia="Times New Roman" w:hAnsi="Arial" w:cs="Arial"/>
          <w:sz w:val="20"/>
          <w:szCs w:val="20"/>
        </w:rPr>
        <w:t xml:space="preserve"> Activities </w:t>
      </w:r>
      <w:r w:rsidR="00246BC4" w:rsidRPr="007D3B23">
        <w:rPr>
          <w:rFonts w:ascii="Arial" w:eastAsia="Times New Roman" w:hAnsi="Arial" w:cs="Arial"/>
          <w:sz w:val="20"/>
          <w:szCs w:val="20"/>
        </w:rPr>
        <w:t xml:space="preserve">will support emerging and priority economic issues identified through dialogue with the Philippine Government. </w:t>
      </w:r>
    </w:p>
    <w:p w14:paraId="69076EE7" w14:textId="77777777" w:rsidR="00903BBB" w:rsidRPr="007D3B23" w:rsidRDefault="00A60E01" w:rsidP="00246BC4">
      <w:pPr>
        <w:pStyle w:val="ListParagraph"/>
        <w:numPr>
          <w:ilvl w:val="0"/>
          <w:numId w:val="17"/>
        </w:numPr>
        <w:spacing w:after="0" w:line="0" w:lineRule="atLeast"/>
        <w:rPr>
          <w:rFonts w:ascii="Arial" w:eastAsia="Times New Roman" w:hAnsi="Arial" w:cs="Arial"/>
          <w:sz w:val="20"/>
          <w:szCs w:val="20"/>
        </w:rPr>
      </w:pPr>
      <w:r w:rsidRPr="00735CCA">
        <w:rPr>
          <w:rFonts w:ascii="Arial" w:eastAsia="Times New Roman" w:hAnsi="Arial" w:cs="Arial"/>
          <w:sz w:val="20"/>
          <w:szCs w:val="20"/>
        </w:rPr>
        <w:t>EA5: Strengthening government</w:t>
      </w:r>
      <w:r w:rsidR="00E6258A" w:rsidRPr="00735CCA">
        <w:rPr>
          <w:rFonts w:ascii="Arial" w:eastAsia="Times New Roman" w:hAnsi="Arial" w:cs="Arial"/>
          <w:sz w:val="20"/>
          <w:szCs w:val="20"/>
        </w:rPr>
        <w:t xml:space="preserve"> institutions.</w:t>
      </w:r>
      <w:r w:rsidR="00E6258A" w:rsidRPr="007D3B23">
        <w:rPr>
          <w:rFonts w:ascii="Arial" w:eastAsia="Times New Roman" w:hAnsi="Arial" w:cs="Arial"/>
          <w:sz w:val="20"/>
          <w:szCs w:val="20"/>
        </w:rPr>
        <w:t xml:space="preserve"> Activities include </w:t>
      </w:r>
      <w:r w:rsidR="002638E6" w:rsidRPr="007D3B23">
        <w:rPr>
          <w:rFonts w:ascii="Arial" w:eastAsia="Times New Roman" w:hAnsi="Arial" w:cs="Arial"/>
          <w:sz w:val="20"/>
          <w:szCs w:val="20"/>
        </w:rPr>
        <w:t>human resou</w:t>
      </w:r>
      <w:r w:rsidR="00510695" w:rsidRPr="007D3B23">
        <w:rPr>
          <w:rFonts w:ascii="Arial" w:eastAsia="Times New Roman" w:hAnsi="Arial" w:cs="Arial"/>
          <w:sz w:val="20"/>
          <w:szCs w:val="20"/>
        </w:rPr>
        <w:t>rce, organisational development</w:t>
      </w:r>
      <w:r w:rsidR="002638E6" w:rsidRPr="007D3B23">
        <w:rPr>
          <w:rFonts w:ascii="Arial" w:eastAsia="Times New Roman" w:hAnsi="Arial" w:cs="Arial"/>
          <w:sz w:val="20"/>
          <w:szCs w:val="20"/>
        </w:rPr>
        <w:t xml:space="preserve"> and public financial management assistance</w:t>
      </w:r>
      <w:r w:rsidR="00E6258A" w:rsidRPr="007D3B23">
        <w:rPr>
          <w:rFonts w:ascii="Arial" w:eastAsia="Times New Roman" w:hAnsi="Arial" w:cs="Arial"/>
          <w:sz w:val="20"/>
          <w:szCs w:val="20"/>
        </w:rPr>
        <w:t>.</w:t>
      </w:r>
    </w:p>
    <w:p w14:paraId="5D367D1E" w14:textId="77777777" w:rsidR="006D0238" w:rsidRPr="00246BC4" w:rsidRDefault="006D0238" w:rsidP="00735CCA">
      <w:pPr>
        <w:pStyle w:val="ListParagraph"/>
        <w:spacing w:after="0" w:line="0" w:lineRule="atLeast"/>
        <w:ind w:left="360"/>
        <w:rPr>
          <w:rFonts w:ascii="Arial" w:eastAsia="Times New Roman" w:hAnsi="Arial" w:cs="Arial"/>
          <w:sz w:val="20"/>
          <w:szCs w:val="20"/>
        </w:rPr>
      </w:pPr>
    </w:p>
    <w:p w14:paraId="0E6AC2A4" w14:textId="77777777" w:rsidR="002879BC" w:rsidRPr="007D3B23" w:rsidRDefault="002879BC" w:rsidP="00DC1E56">
      <w:pPr>
        <w:rPr>
          <w:rFonts w:ascii="Arial" w:eastAsia="Times New Roman" w:hAnsi="Arial" w:cs="Arial"/>
          <w:b/>
          <w:sz w:val="20"/>
          <w:szCs w:val="20"/>
          <w:lang w:eastAsia="en-AU"/>
        </w:rPr>
      </w:pPr>
      <w:r w:rsidRPr="007D3B23">
        <w:rPr>
          <w:rFonts w:ascii="Arial" w:eastAsia="Times New Roman" w:hAnsi="Arial" w:cs="Arial"/>
          <w:b/>
          <w:sz w:val="20"/>
          <w:szCs w:val="20"/>
          <w:lang w:eastAsia="en-AU"/>
        </w:rPr>
        <w:t>Delivery Approach</w:t>
      </w:r>
    </w:p>
    <w:p w14:paraId="30B9BFC8" w14:textId="77777777" w:rsidR="002879BC" w:rsidRPr="007D3B23" w:rsidRDefault="00114618" w:rsidP="002879BC">
      <w:pPr>
        <w:spacing w:after="0" w:line="0" w:lineRule="atLeast"/>
        <w:rPr>
          <w:rFonts w:ascii="Arial" w:eastAsia="Times New Roman" w:hAnsi="Arial" w:cs="Arial"/>
          <w:sz w:val="20"/>
          <w:szCs w:val="20"/>
          <w:lang w:eastAsia="en-AU"/>
        </w:rPr>
      </w:pPr>
      <w:r w:rsidRPr="007D3B23">
        <w:rPr>
          <w:rFonts w:ascii="Arial" w:eastAsia="Times New Roman" w:hAnsi="Arial" w:cs="Arial"/>
          <w:sz w:val="20"/>
          <w:szCs w:val="20"/>
          <w:lang w:eastAsia="en-AU"/>
        </w:rPr>
        <w:t>A f</w:t>
      </w:r>
      <w:r w:rsidR="002879BC" w:rsidRPr="007D3B23">
        <w:rPr>
          <w:rFonts w:ascii="Arial" w:eastAsia="Times New Roman" w:hAnsi="Arial" w:cs="Arial"/>
          <w:sz w:val="20"/>
          <w:szCs w:val="20"/>
          <w:lang w:eastAsia="en-AU"/>
        </w:rPr>
        <w:t>acili</w:t>
      </w:r>
      <w:r w:rsidR="00641B9A" w:rsidRPr="007D3B23">
        <w:rPr>
          <w:rFonts w:ascii="Arial" w:eastAsia="Times New Roman" w:hAnsi="Arial" w:cs="Arial"/>
          <w:sz w:val="20"/>
          <w:szCs w:val="20"/>
          <w:lang w:eastAsia="en-AU"/>
        </w:rPr>
        <w:t>ty mechanism, implemented by a managing c</w:t>
      </w:r>
      <w:r w:rsidR="002879BC" w:rsidRPr="007D3B23">
        <w:rPr>
          <w:rFonts w:ascii="Arial" w:eastAsia="Times New Roman" w:hAnsi="Arial" w:cs="Arial"/>
          <w:sz w:val="20"/>
          <w:szCs w:val="20"/>
          <w:lang w:eastAsia="en-AU"/>
        </w:rPr>
        <w:t xml:space="preserve">ontractor and </w:t>
      </w:r>
      <w:r w:rsidR="00FF1FB6" w:rsidRPr="007D3B23">
        <w:rPr>
          <w:rFonts w:ascii="Arial" w:eastAsia="Times New Roman" w:hAnsi="Arial" w:cs="Arial"/>
          <w:sz w:val="20"/>
          <w:szCs w:val="20"/>
          <w:lang w:eastAsia="en-AU"/>
        </w:rPr>
        <w:t>assisted</w:t>
      </w:r>
      <w:r w:rsidR="002879BC" w:rsidRPr="007D3B23">
        <w:rPr>
          <w:rFonts w:ascii="Arial" w:eastAsia="Times New Roman" w:hAnsi="Arial" w:cs="Arial"/>
          <w:sz w:val="20"/>
          <w:szCs w:val="20"/>
          <w:lang w:eastAsia="en-AU"/>
        </w:rPr>
        <w:t xml:space="preserve"> by rolling annual work plans</w:t>
      </w:r>
      <w:r w:rsidR="00007C56" w:rsidRPr="007D3B23">
        <w:rPr>
          <w:rFonts w:ascii="Arial" w:eastAsia="Times New Roman" w:hAnsi="Arial" w:cs="Arial"/>
          <w:sz w:val="20"/>
          <w:szCs w:val="20"/>
          <w:lang w:eastAsia="en-AU"/>
        </w:rPr>
        <w:t xml:space="preserve"> approved by </w:t>
      </w:r>
      <w:r w:rsidR="000234EB">
        <w:rPr>
          <w:rFonts w:ascii="Arial" w:eastAsia="Times New Roman" w:hAnsi="Arial" w:cs="Arial"/>
          <w:sz w:val="20"/>
          <w:szCs w:val="20"/>
          <w:lang w:eastAsia="en-AU"/>
        </w:rPr>
        <w:t xml:space="preserve">the </w:t>
      </w:r>
      <w:r w:rsidR="00007C56" w:rsidRPr="007D3B23">
        <w:rPr>
          <w:rFonts w:ascii="Arial" w:eastAsia="Times New Roman" w:hAnsi="Arial" w:cs="Arial"/>
          <w:sz w:val="20"/>
          <w:szCs w:val="20"/>
          <w:lang w:eastAsia="en-AU"/>
        </w:rPr>
        <w:t>D</w:t>
      </w:r>
      <w:r w:rsidR="000234EB">
        <w:rPr>
          <w:rFonts w:ascii="Arial" w:eastAsia="Times New Roman" w:hAnsi="Arial" w:cs="Arial"/>
          <w:sz w:val="20"/>
          <w:szCs w:val="20"/>
          <w:lang w:eastAsia="en-AU"/>
        </w:rPr>
        <w:t xml:space="preserve">epartment of </w:t>
      </w:r>
      <w:r w:rsidR="00007C56" w:rsidRPr="007D3B23">
        <w:rPr>
          <w:rFonts w:ascii="Arial" w:eastAsia="Times New Roman" w:hAnsi="Arial" w:cs="Arial"/>
          <w:sz w:val="20"/>
          <w:szCs w:val="20"/>
          <w:lang w:eastAsia="en-AU"/>
        </w:rPr>
        <w:t>F</w:t>
      </w:r>
      <w:r w:rsidR="000234EB">
        <w:rPr>
          <w:rFonts w:ascii="Arial" w:eastAsia="Times New Roman" w:hAnsi="Arial" w:cs="Arial"/>
          <w:sz w:val="20"/>
          <w:szCs w:val="20"/>
          <w:lang w:eastAsia="en-AU"/>
        </w:rPr>
        <w:t xml:space="preserve">oreign </w:t>
      </w:r>
      <w:r w:rsidR="00007C56" w:rsidRPr="007D3B23">
        <w:rPr>
          <w:rFonts w:ascii="Arial" w:eastAsia="Times New Roman" w:hAnsi="Arial" w:cs="Arial"/>
          <w:sz w:val="20"/>
          <w:szCs w:val="20"/>
          <w:lang w:eastAsia="en-AU"/>
        </w:rPr>
        <w:t>A</w:t>
      </w:r>
      <w:r w:rsidR="000234EB">
        <w:rPr>
          <w:rFonts w:ascii="Arial" w:eastAsia="Times New Roman" w:hAnsi="Arial" w:cs="Arial"/>
          <w:sz w:val="20"/>
          <w:szCs w:val="20"/>
          <w:lang w:eastAsia="en-AU"/>
        </w:rPr>
        <w:t xml:space="preserve">ffairs and </w:t>
      </w:r>
      <w:r w:rsidR="00007C56" w:rsidRPr="007D3B23">
        <w:rPr>
          <w:rFonts w:ascii="Arial" w:eastAsia="Times New Roman" w:hAnsi="Arial" w:cs="Arial"/>
          <w:sz w:val="20"/>
          <w:szCs w:val="20"/>
          <w:lang w:eastAsia="en-AU"/>
        </w:rPr>
        <w:t>T</w:t>
      </w:r>
      <w:r w:rsidR="000234EB">
        <w:rPr>
          <w:rFonts w:ascii="Arial" w:eastAsia="Times New Roman" w:hAnsi="Arial" w:cs="Arial"/>
          <w:sz w:val="20"/>
          <w:szCs w:val="20"/>
          <w:lang w:eastAsia="en-AU"/>
        </w:rPr>
        <w:t>rade (DFAT)</w:t>
      </w:r>
      <w:r w:rsidR="0067624A" w:rsidRPr="007D3B23">
        <w:rPr>
          <w:rFonts w:ascii="Arial" w:eastAsia="Times New Roman" w:hAnsi="Arial" w:cs="Arial"/>
          <w:sz w:val="20"/>
          <w:szCs w:val="20"/>
          <w:lang w:eastAsia="en-AU"/>
        </w:rPr>
        <w:t xml:space="preserve"> and </w:t>
      </w:r>
      <w:r w:rsidR="004D12AD" w:rsidRPr="007D3B23">
        <w:rPr>
          <w:rFonts w:ascii="Arial" w:eastAsia="Times New Roman" w:hAnsi="Arial" w:cs="Arial"/>
          <w:sz w:val="20"/>
          <w:szCs w:val="20"/>
          <w:lang w:eastAsia="en-AU"/>
        </w:rPr>
        <w:t xml:space="preserve">endorsed by </w:t>
      </w:r>
      <w:r w:rsidR="0067624A" w:rsidRPr="007D3B23">
        <w:rPr>
          <w:rFonts w:ascii="Arial" w:eastAsia="Times New Roman" w:hAnsi="Arial" w:cs="Arial"/>
          <w:sz w:val="20"/>
          <w:szCs w:val="20"/>
          <w:lang w:eastAsia="en-AU"/>
        </w:rPr>
        <w:t>the Steering Committee</w:t>
      </w:r>
      <w:r w:rsidR="002879BC" w:rsidRPr="007D3B23">
        <w:rPr>
          <w:rFonts w:ascii="Arial" w:eastAsia="Times New Roman" w:hAnsi="Arial" w:cs="Arial"/>
          <w:sz w:val="20"/>
          <w:szCs w:val="20"/>
          <w:lang w:eastAsia="en-AU"/>
        </w:rPr>
        <w:t xml:space="preserve">, will provide the flexibility required for Australia to </w:t>
      </w:r>
      <w:r w:rsidR="00007C56" w:rsidRPr="007D3B23">
        <w:rPr>
          <w:rFonts w:ascii="Arial" w:eastAsia="Times New Roman" w:hAnsi="Arial" w:cs="Arial"/>
          <w:sz w:val="20"/>
          <w:szCs w:val="20"/>
          <w:lang w:eastAsia="en-AU"/>
        </w:rPr>
        <w:t xml:space="preserve">support </w:t>
      </w:r>
      <w:r w:rsidR="002879BC" w:rsidRPr="007D3B23">
        <w:rPr>
          <w:rFonts w:ascii="Arial" w:eastAsia="Times New Roman" w:hAnsi="Arial" w:cs="Arial"/>
          <w:sz w:val="20"/>
          <w:szCs w:val="20"/>
          <w:lang w:eastAsia="en-AU"/>
        </w:rPr>
        <w:t>trade and inclusive economic grow</w:t>
      </w:r>
      <w:r w:rsidRPr="007D3B23">
        <w:rPr>
          <w:rFonts w:ascii="Arial" w:eastAsia="Times New Roman" w:hAnsi="Arial" w:cs="Arial"/>
          <w:sz w:val="20"/>
          <w:szCs w:val="20"/>
          <w:lang w:eastAsia="en-AU"/>
        </w:rPr>
        <w:t xml:space="preserve">th </w:t>
      </w:r>
      <w:r w:rsidR="00FF1FB6" w:rsidRPr="007D3B23">
        <w:rPr>
          <w:rFonts w:ascii="Arial" w:eastAsia="Times New Roman" w:hAnsi="Arial" w:cs="Arial"/>
          <w:sz w:val="20"/>
          <w:szCs w:val="20"/>
          <w:lang w:eastAsia="en-AU"/>
        </w:rPr>
        <w:t xml:space="preserve">of </w:t>
      </w:r>
      <w:r w:rsidRPr="007D3B23">
        <w:rPr>
          <w:rFonts w:ascii="Arial" w:eastAsia="Times New Roman" w:hAnsi="Arial" w:cs="Arial"/>
          <w:sz w:val="20"/>
          <w:szCs w:val="20"/>
          <w:lang w:eastAsia="en-AU"/>
        </w:rPr>
        <w:t xml:space="preserve">the Philippines. </w:t>
      </w:r>
    </w:p>
    <w:p w14:paraId="60FF29F4" w14:textId="77777777" w:rsidR="00E51526" w:rsidRPr="007D3B23" w:rsidRDefault="00E51526" w:rsidP="002879BC">
      <w:pPr>
        <w:spacing w:after="0" w:line="0" w:lineRule="atLeast"/>
        <w:rPr>
          <w:rFonts w:ascii="Arial" w:eastAsia="Times New Roman" w:hAnsi="Arial" w:cs="Arial"/>
          <w:sz w:val="20"/>
          <w:szCs w:val="20"/>
          <w:lang w:eastAsia="en-AU"/>
        </w:rPr>
      </w:pPr>
    </w:p>
    <w:p w14:paraId="37F96EBA" w14:textId="77777777" w:rsidR="00034B06" w:rsidRPr="007D3B23" w:rsidRDefault="00E51526" w:rsidP="00E246B8">
      <w:pPr>
        <w:spacing w:after="0" w:line="0" w:lineRule="atLeast"/>
        <w:rPr>
          <w:rFonts w:ascii="Arial" w:eastAsia="Times New Roman" w:hAnsi="Arial" w:cs="Arial"/>
          <w:sz w:val="20"/>
          <w:szCs w:val="20"/>
          <w:lang w:eastAsia="en-AU"/>
        </w:rPr>
      </w:pPr>
      <w:r w:rsidRPr="007D3B23">
        <w:rPr>
          <w:rFonts w:ascii="Arial" w:eastAsia="Times New Roman" w:hAnsi="Arial" w:cs="Arial"/>
          <w:sz w:val="20"/>
          <w:szCs w:val="20"/>
          <w:lang w:eastAsia="en-AU"/>
        </w:rPr>
        <w:t xml:space="preserve">The Facility will implement activities through </w:t>
      </w:r>
      <w:r w:rsidR="00E246B8" w:rsidRPr="007D3B23">
        <w:rPr>
          <w:rFonts w:ascii="Arial" w:eastAsia="Times New Roman" w:hAnsi="Arial" w:cs="Arial"/>
          <w:sz w:val="20"/>
          <w:szCs w:val="20"/>
          <w:lang w:eastAsia="en-AU"/>
        </w:rPr>
        <w:t xml:space="preserve">three </w:t>
      </w:r>
      <w:r w:rsidRPr="007D3B23">
        <w:rPr>
          <w:rFonts w:ascii="Arial" w:eastAsia="Times New Roman" w:hAnsi="Arial" w:cs="Arial"/>
          <w:sz w:val="20"/>
          <w:szCs w:val="20"/>
          <w:lang w:eastAsia="en-AU"/>
        </w:rPr>
        <w:t>types of modalities</w:t>
      </w:r>
      <w:r w:rsidR="009E2CB0" w:rsidRPr="007D3B23">
        <w:rPr>
          <w:rFonts w:ascii="Arial" w:eastAsia="Times New Roman" w:hAnsi="Arial" w:cs="Arial"/>
          <w:sz w:val="20"/>
          <w:szCs w:val="20"/>
          <w:lang w:eastAsia="en-AU"/>
        </w:rPr>
        <w:t>, with most activities being implemented through mode 1</w:t>
      </w:r>
      <w:r w:rsidR="00034B06" w:rsidRPr="007D3B23">
        <w:rPr>
          <w:rFonts w:ascii="Arial" w:eastAsia="Times New Roman" w:hAnsi="Arial" w:cs="Arial"/>
          <w:sz w:val="20"/>
          <w:szCs w:val="20"/>
          <w:lang w:eastAsia="en-AU"/>
        </w:rPr>
        <w:t>:</w:t>
      </w:r>
    </w:p>
    <w:p w14:paraId="77199D6C" w14:textId="77777777" w:rsidR="00034B06" w:rsidRPr="007D3B23" w:rsidRDefault="00034B06" w:rsidP="00E246B8">
      <w:pPr>
        <w:spacing w:after="0" w:line="0" w:lineRule="atLeast"/>
        <w:rPr>
          <w:rFonts w:ascii="Arial" w:eastAsia="Times New Roman" w:hAnsi="Arial" w:cs="Arial"/>
          <w:sz w:val="20"/>
          <w:szCs w:val="20"/>
          <w:lang w:eastAsia="en-AU"/>
        </w:rPr>
      </w:pPr>
    </w:p>
    <w:p w14:paraId="2CB93FDB" w14:textId="77777777" w:rsidR="00034B06" w:rsidRPr="007D3B23" w:rsidRDefault="00034B06" w:rsidP="00E246B8">
      <w:pPr>
        <w:spacing w:after="0" w:line="0" w:lineRule="atLeast"/>
        <w:rPr>
          <w:rFonts w:ascii="Arial" w:eastAsia="Times New Roman" w:hAnsi="Arial" w:cs="Arial"/>
          <w:sz w:val="20"/>
          <w:szCs w:val="20"/>
        </w:rPr>
      </w:pPr>
      <w:r w:rsidRPr="007D3B23">
        <w:rPr>
          <w:rFonts w:ascii="Arial" w:eastAsia="Times New Roman" w:hAnsi="Arial" w:cs="Arial"/>
          <w:sz w:val="20"/>
          <w:szCs w:val="20"/>
          <w:u w:val="single"/>
          <w:lang w:eastAsia="en-AU"/>
        </w:rPr>
        <w:t>Mode 1</w:t>
      </w:r>
      <w:r w:rsidRPr="007D3B23">
        <w:rPr>
          <w:rFonts w:ascii="Arial" w:eastAsia="Times New Roman" w:hAnsi="Arial" w:cs="Arial"/>
          <w:sz w:val="20"/>
          <w:szCs w:val="20"/>
          <w:lang w:eastAsia="en-AU"/>
        </w:rPr>
        <w:t xml:space="preserve">: Activities </w:t>
      </w:r>
      <w:r w:rsidR="00E51526" w:rsidRPr="007D3B23">
        <w:rPr>
          <w:rFonts w:ascii="Arial" w:eastAsia="Times New Roman" w:hAnsi="Arial" w:cs="Arial"/>
          <w:sz w:val="20"/>
          <w:szCs w:val="20"/>
          <w:lang w:eastAsia="en-AU"/>
        </w:rPr>
        <w:t>designed and implemented by the managing contractor</w:t>
      </w:r>
      <w:r w:rsidR="000234EB">
        <w:rPr>
          <w:rFonts w:ascii="Arial" w:eastAsia="Times New Roman" w:hAnsi="Arial" w:cs="Arial"/>
          <w:sz w:val="20"/>
          <w:szCs w:val="20"/>
          <w:lang w:eastAsia="en-AU"/>
        </w:rPr>
        <w:t>.</w:t>
      </w:r>
    </w:p>
    <w:p w14:paraId="59D385B4" w14:textId="77777777" w:rsidR="00034B06" w:rsidRPr="007D3B23" w:rsidRDefault="00034B06" w:rsidP="00E246B8">
      <w:pPr>
        <w:spacing w:after="0" w:line="0" w:lineRule="atLeast"/>
        <w:rPr>
          <w:rFonts w:ascii="Arial" w:eastAsia="Times New Roman" w:hAnsi="Arial" w:cs="Arial"/>
          <w:sz w:val="20"/>
          <w:szCs w:val="20"/>
        </w:rPr>
      </w:pPr>
    </w:p>
    <w:p w14:paraId="22BD3FBB" w14:textId="77777777" w:rsidR="00034B06" w:rsidRPr="007D3B23" w:rsidRDefault="00034B06" w:rsidP="00E246B8">
      <w:pPr>
        <w:spacing w:after="0" w:line="0" w:lineRule="atLeast"/>
        <w:rPr>
          <w:rFonts w:ascii="Arial" w:eastAsia="Times New Roman" w:hAnsi="Arial" w:cs="Arial"/>
          <w:sz w:val="20"/>
          <w:szCs w:val="20"/>
        </w:rPr>
      </w:pPr>
      <w:r w:rsidRPr="007D3B23">
        <w:rPr>
          <w:rFonts w:ascii="Arial" w:eastAsia="Times New Roman" w:hAnsi="Arial" w:cs="Arial"/>
          <w:sz w:val="20"/>
          <w:szCs w:val="20"/>
          <w:u w:val="single"/>
        </w:rPr>
        <w:t>Mode 2</w:t>
      </w:r>
      <w:r w:rsidRPr="007D3B23">
        <w:rPr>
          <w:rFonts w:ascii="Arial" w:eastAsia="Times New Roman" w:hAnsi="Arial" w:cs="Arial"/>
          <w:sz w:val="20"/>
          <w:szCs w:val="20"/>
        </w:rPr>
        <w:t>: Activities designed and implemented by third parties</w:t>
      </w:r>
      <w:r w:rsidR="009E2CB0" w:rsidRPr="007D3B23">
        <w:rPr>
          <w:rFonts w:ascii="Arial" w:eastAsia="Times New Roman" w:hAnsi="Arial" w:cs="Arial"/>
          <w:sz w:val="20"/>
          <w:szCs w:val="20"/>
        </w:rPr>
        <w:t xml:space="preserve"> where</w:t>
      </w:r>
      <w:r w:rsidR="00E246B8" w:rsidRPr="007D3B23">
        <w:rPr>
          <w:rFonts w:ascii="Arial" w:eastAsia="Times New Roman" w:hAnsi="Arial" w:cs="Arial"/>
          <w:sz w:val="20"/>
          <w:szCs w:val="20"/>
        </w:rPr>
        <w:t xml:space="preserve"> the agreement supporting the activity </w:t>
      </w:r>
      <w:r w:rsidR="009E2CB0" w:rsidRPr="007D3B23">
        <w:rPr>
          <w:rFonts w:ascii="Arial" w:eastAsia="Times New Roman" w:hAnsi="Arial" w:cs="Arial"/>
          <w:sz w:val="20"/>
          <w:szCs w:val="20"/>
        </w:rPr>
        <w:t>is</w:t>
      </w:r>
      <w:r w:rsidR="00E246B8" w:rsidRPr="007D3B23">
        <w:rPr>
          <w:rFonts w:ascii="Arial" w:eastAsia="Times New Roman" w:hAnsi="Arial" w:cs="Arial"/>
          <w:sz w:val="20"/>
          <w:szCs w:val="20"/>
        </w:rPr>
        <w:t xml:space="preserve"> between the managing contract</w:t>
      </w:r>
      <w:r w:rsidR="00A73E42" w:rsidRPr="007D3B23">
        <w:rPr>
          <w:rFonts w:ascii="Arial" w:eastAsia="Times New Roman" w:hAnsi="Arial" w:cs="Arial"/>
          <w:sz w:val="20"/>
          <w:szCs w:val="20"/>
        </w:rPr>
        <w:t>or and the development partner</w:t>
      </w:r>
      <w:r w:rsidR="009E2CB0" w:rsidRPr="007D3B23">
        <w:rPr>
          <w:rFonts w:ascii="Arial" w:eastAsia="Times New Roman" w:hAnsi="Arial" w:cs="Arial"/>
          <w:sz w:val="20"/>
          <w:szCs w:val="20"/>
        </w:rPr>
        <w:t>. T</w:t>
      </w:r>
      <w:r w:rsidR="00A73E42" w:rsidRPr="007D3B23">
        <w:rPr>
          <w:rFonts w:ascii="Arial" w:eastAsia="Times New Roman" w:hAnsi="Arial" w:cs="Arial"/>
          <w:sz w:val="20"/>
          <w:szCs w:val="20"/>
        </w:rPr>
        <w:t xml:space="preserve">he managing contractor </w:t>
      </w:r>
      <w:r w:rsidR="009E2CB0" w:rsidRPr="007D3B23">
        <w:rPr>
          <w:rFonts w:ascii="Arial" w:eastAsia="Times New Roman" w:hAnsi="Arial" w:cs="Arial"/>
          <w:sz w:val="20"/>
          <w:szCs w:val="20"/>
        </w:rPr>
        <w:t xml:space="preserve">will </w:t>
      </w:r>
      <w:r w:rsidR="00A73E42" w:rsidRPr="007D3B23">
        <w:rPr>
          <w:rFonts w:ascii="Arial" w:eastAsia="Times New Roman" w:hAnsi="Arial" w:cs="Arial"/>
          <w:sz w:val="20"/>
          <w:szCs w:val="20"/>
        </w:rPr>
        <w:t>provid</w:t>
      </w:r>
      <w:r w:rsidR="009E2CB0" w:rsidRPr="007D3B23">
        <w:rPr>
          <w:rFonts w:ascii="Arial" w:eastAsia="Times New Roman" w:hAnsi="Arial" w:cs="Arial"/>
          <w:sz w:val="20"/>
          <w:szCs w:val="20"/>
        </w:rPr>
        <w:t>e</w:t>
      </w:r>
      <w:r w:rsidR="00A73E42" w:rsidRPr="007D3B23">
        <w:rPr>
          <w:rFonts w:ascii="Arial" w:eastAsia="Times New Roman" w:hAnsi="Arial" w:cs="Arial"/>
          <w:sz w:val="20"/>
          <w:szCs w:val="20"/>
        </w:rPr>
        <w:t xml:space="preserve"> important oversight services to ensure efficient and effective </w:t>
      </w:r>
      <w:r w:rsidR="006954B6" w:rsidRPr="007D3B23">
        <w:rPr>
          <w:rFonts w:ascii="Arial" w:eastAsia="Times New Roman" w:hAnsi="Arial" w:cs="Arial"/>
          <w:sz w:val="20"/>
          <w:szCs w:val="20"/>
        </w:rPr>
        <w:t xml:space="preserve">design and </w:t>
      </w:r>
      <w:r w:rsidR="00A73E42" w:rsidRPr="007D3B23">
        <w:rPr>
          <w:rFonts w:ascii="Arial" w:eastAsia="Times New Roman" w:hAnsi="Arial" w:cs="Arial"/>
          <w:sz w:val="20"/>
          <w:szCs w:val="20"/>
        </w:rPr>
        <w:t>implementation of the activity.</w:t>
      </w:r>
      <w:r w:rsidR="00E246B8" w:rsidRPr="007D3B23">
        <w:rPr>
          <w:rFonts w:ascii="Arial" w:eastAsia="Times New Roman" w:hAnsi="Arial" w:cs="Arial"/>
          <w:sz w:val="20"/>
          <w:szCs w:val="20"/>
        </w:rPr>
        <w:t xml:space="preserve"> </w:t>
      </w:r>
    </w:p>
    <w:p w14:paraId="5142ADA4" w14:textId="77777777" w:rsidR="00034B06" w:rsidRPr="007D3B23" w:rsidRDefault="00034B06" w:rsidP="00E246B8">
      <w:pPr>
        <w:spacing w:after="0" w:line="0" w:lineRule="atLeast"/>
        <w:rPr>
          <w:rFonts w:ascii="Arial" w:eastAsia="Times New Roman" w:hAnsi="Arial" w:cs="Arial"/>
          <w:sz w:val="20"/>
          <w:szCs w:val="20"/>
        </w:rPr>
      </w:pPr>
    </w:p>
    <w:p w14:paraId="060C5C13" w14:textId="05040051" w:rsidR="00E246B8" w:rsidRPr="007D3B23" w:rsidRDefault="00034B06" w:rsidP="00E246B8">
      <w:pPr>
        <w:spacing w:after="0" w:line="0" w:lineRule="atLeast"/>
        <w:rPr>
          <w:rFonts w:ascii="Arial" w:eastAsia="Times New Roman" w:hAnsi="Arial" w:cs="Arial"/>
          <w:sz w:val="20"/>
          <w:szCs w:val="20"/>
        </w:rPr>
      </w:pPr>
      <w:r w:rsidRPr="007D3B23">
        <w:rPr>
          <w:rFonts w:ascii="Arial" w:eastAsia="Times New Roman" w:hAnsi="Arial" w:cs="Arial"/>
          <w:sz w:val="20"/>
          <w:szCs w:val="20"/>
          <w:u w:val="single"/>
        </w:rPr>
        <w:t>Mode 3</w:t>
      </w:r>
      <w:r w:rsidRPr="007D3B23">
        <w:rPr>
          <w:rFonts w:ascii="Arial" w:eastAsia="Times New Roman" w:hAnsi="Arial" w:cs="Arial"/>
          <w:sz w:val="20"/>
          <w:szCs w:val="20"/>
        </w:rPr>
        <w:t>: W</w:t>
      </w:r>
      <w:r w:rsidR="00E246B8" w:rsidRPr="007D3B23">
        <w:rPr>
          <w:rFonts w:ascii="Arial" w:eastAsia="Times New Roman" w:hAnsi="Arial" w:cs="Arial"/>
          <w:sz w:val="20"/>
          <w:szCs w:val="20"/>
        </w:rPr>
        <w:t xml:space="preserve">here an agreement between the managing contractor and the development partner is not feasible (e.g. where the </w:t>
      </w:r>
      <w:r w:rsidR="009E2CB0" w:rsidRPr="007D3B23">
        <w:rPr>
          <w:rFonts w:ascii="Arial" w:eastAsia="Times New Roman" w:hAnsi="Arial" w:cs="Arial"/>
          <w:sz w:val="20"/>
          <w:szCs w:val="20"/>
        </w:rPr>
        <w:t>third party</w:t>
      </w:r>
      <w:r w:rsidR="00E246B8" w:rsidRPr="007D3B23">
        <w:rPr>
          <w:rFonts w:ascii="Arial" w:eastAsia="Times New Roman" w:hAnsi="Arial" w:cs="Arial"/>
          <w:sz w:val="20"/>
          <w:szCs w:val="20"/>
        </w:rPr>
        <w:t xml:space="preserve"> prefer</w:t>
      </w:r>
      <w:r w:rsidR="0070467B" w:rsidRPr="007D3B23">
        <w:rPr>
          <w:rFonts w:ascii="Arial" w:eastAsia="Times New Roman" w:hAnsi="Arial" w:cs="Arial"/>
          <w:sz w:val="20"/>
          <w:szCs w:val="20"/>
        </w:rPr>
        <w:t>s</w:t>
      </w:r>
      <w:r w:rsidR="00E246B8" w:rsidRPr="007D3B23">
        <w:rPr>
          <w:rFonts w:ascii="Arial" w:eastAsia="Times New Roman" w:hAnsi="Arial" w:cs="Arial"/>
          <w:sz w:val="20"/>
          <w:szCs w:val="20"/>
        </w:rPr>
        <w:t xml:space="preserve"> to have a direct funding arrangement with </w:t>
      </w:r>
      <w:r w:rsidRPr="007D3B23">
        <w:rPr>
          <w:rFonts w:ascii="Arial" w:eastAsia="Times New Roman" w:hAnsi="Arial" w:cs="Arial"/>
          <w:sz w:val="20"/>
          <w:szCs w:val="20"/>
        </w:rPr>
        <w:t>the Australian Government</w:t>
      </w:r>
      <w:r w:rsidR="00E246B8" w:rsidRPr="007D3B23">
        <w:rPr>
          <w:rFonts w:ascii="Arial" w:eastAsia="Times New Roman" w:hAnsi="Arial" w:cs="Arial"/>
          <w:sz w:val="20"/>
          <w:szCs w:val="20"/>
        </w:rPr>
        <w:t>), the agreement will be b</w:t>
      </w:r>
      <w:r w:rsidR="0070467B" w:rsidRPr="007D3B23">
        <w:rPr>
          <w:rFonts w:ascii="Arial" w:eastAsia="Times New Roman" w:hAnsi="Arial" w:cs="Arial"/>
          <w:sz w:val="20"/>
          <w:szCs w:val="20"/>
        </w:rPr>
        <w:t>e</w:t>
      </w:r>
      <w:r w:rsidR="000E02A5" w:rsidRPr="007D3B23">
        <w:rPr>
          <w:rFonts w:ascii="Arial" w:eastAsia="Times New Roman" w:hAnsi="Arial" w:cs="Arial"/>
          <w:sz w:val="20"/>
          <w:szCs w:val="20"/>
        </w:rPr>
        <w:t>tween DFAT and the third party</w:t>
      </w:r>
      <w:r w:rsidR="006363E3" w:rsidRPr="007D3B23">
        <w:rPr>
          <w:rFonts w:ascii="Arial" w:eastAsia="Times New Roman" w:hAnsi="Arial" w:cs="Arial"/>
          <w:sz w:val="20"/>
          <w:szCs w:val="20"/>
        </w:rPr>
        <w:t xml:space="preserve"> </w:t>
      </w:r>
      <w:r w:rsidR="00FF1FB6" w:rsidRPr="007D3B23">
        <w:rPr>
          <w:rFonts w:ascii="Arial" w:eastAsia="Times New Roman" w:hAnsi="Arial" w:cs="Arial"/>
          <w:sz w:val="20"/>
          <w:szCs w:val="20"/>
        </w:rPr>
        <w:t>with appropriate provisions made for the role of the managing contractor</w:t>
      </w:r>
      <w:r w:rsidR="000E02A5" w:rsidRPr="007D3B23">
        <w:rPr>
          <w:rFonts w:ascii="Arial" w:eastAsia="Times New Roman" w:hAnsi="Arial" w:cs="Arial"/>
          <w:sz w:val="20"/>
          <w:szCs w:val="20"/>
        </w:rPr>
        <w:t>.</w:t>
      </w:r>
      <w:r w:rsidR="00A73E42" w:rsidRPr="007D3B23">
        <w:rPr>
          <w:rFonts w:ascii="Arial" w:eastAsia="Times New Roman" w:hAnsi="Arial" w:cs="Arial"/>
          <w:sz w:val="20"/>
          <w:szCs w:val="20"/>
        </w:rPr>
        <w:t xml:space="preserve"> DFAT may task the managing contractor to provide advisory</w:t>
      </w:r>
      <w:r w:rsidR="006954B6" w:rsidRPr="007D3B23">
        <w:rPr>
          <w:rFonts w:ascii="Arial" w:eastAsia="Times New Roman" w:hAnsi="Arial" w:cs="Arial"/>
          <w:sz w:val="20"/>
          <w:szCs w:val="20"/>
        </w:rPr>
        <w:t xml:space="preserve"> </w:t>
      </w:r>
      <w:r w:rsidR="00A73E42" w:rsidRPr="007D3B23">
        <w:rPr>
          <w:rFonts w:ascii="Arial" w:eastAsia="Times New Roman" w:hAnsi="Arial" w:cs="Arial"/>
          <w:sz w:val="20"/>
          <w:szCs w:val="20"/>
        </w:rPr>
        <w:t xml:space="preserve">services </w:t>
      </w:r>
      <w:r w:rsidR="009E2CB0" w:rsidRPr="007D3B23">
        <w:rPr>
          <w:rFonts w:ascii="Arial" w:eastAsia="Times New Roman" w:hAnsi="Arial" w:cs="Arial"/>
          <w:sz w:val="20"/>
          <w:szCs w:val="20"/>
        </w:rPr>
        <w:t xml:space="preserve">in relation to </w:t>
      </w:r>
      <w:r w:rsidR="006954B6" w:rsidRPr="007D3B23">
        <w:rPr>
          <w:rFonts w:ascii="Arial" w:eastAsia="Times New Roman" w:hAnsi="Arial" w:cs="Arial"/>
          <w:sz w:val="20"/>
          <w:szCs w:val="20"/>
        </w:rPr>
        <w:t xml:space="preserve">the </w:t>
      </w:r>
      <w:r w:rsidR="00ED08AE" w:rsidRPr="007D3B23">
        <w:rPr>
          <w:rFonts w:ascii="Arial" w:eastAsia="Times New Roman" w:hAnsi="Arial" w:cs="Arial"/>
          <w:sz w:val="20"/>
          <w:szCs w:val="20"/>
        </w:rPr>
        <w:t>activity</w:t>
      </w:r>
      <w:r w:rsidR="00C80F07" w:rsidRPr="007D3B23">
        <w:rPr>
          <w:rFonts w:ascii="Arial" w:eastAsia="Times New Roman" w:hAnsi="Arial" w:cs="Arial"/>
          <w:sz w:val="20"/>
          <w:szCs w:val="20"/>
        </w:rPr>
        <w:t>.</w:t>
      </w:r>
    </w:p>
    <w:p w14:paraId="2335032B" w14:textId="77777777" w:rsidR="00C80F07" w:rsidRPr="007D3B23" w:rsidRDefault="00C80F07" w:rsidP="00C80F07">
      <w:pPr>
        <w:spacing w:after="0" w:line="0" w:lineRule="atLeast"/>
        <w:rPr>
          <w:rFonts w:ascii="Arial" w:eastAsia="Times New Roman" w:hAnsi="Arial" w:cs="Arial"/>
          <w:sz w:val="20"/>
          <w:szCs w:val="20"/>
          <w:lang w:eastAsia="en-AU"/>
        </w:rPr>
      </w:pPr>
    </w:p>
    <w:p w14:paraId="43C7604A" w14:textId="77777777" w:rsidR="00C80F07" w:rsidRPr="007D3B23" w:rsidRDefault="00C80F07" w:rsidP="00C80F07">
      <w:pPr>
        <w:spacing w:after="0" w:line="0" w:lineRule="atLeast"/>
        <w:rPr>
          <w:rFonts w:ascii="Arial" w:eastAsia="Times New Roman" w:hAnsi="Arial" w:cs="Arial"/>
          <w:sz w:val="20"/>
          <w:szCs w:val="20"/>
          <w:lang w:eastAsia="en-AU"/>
        </w:rPr>
      </w:pPr>
      <w:r w:rsidRPr="007D3B23">
        <w:rPr>
          <w:rFonts w:ascii="Arial" w:eastAsia="Times New Roman" w:hAnsi="Arial" w:cs="Arial"/>
          <w:sz w:val="20"/>
          <w:szCs w:val="20"/>
          <w:lang w:eastAsia="en-AU"/>
        </w:rPr>
        <w:t xml:space="preserve">The managing contractor will identify and/or design activities for the Facility to invest in, and also deliver annual </w:t>
      </w:r>
      <w:r w:rsidR="000234EB">
        <w:rPr>
          <w:rFonts w:ascii="Arial" w:eastAsia="Times New Roman" w:hAnsi="Arial" w:cs="Arial"/>
          <w:sz w:val="20"/>
          <w:szCs w:val="20"/>
          <w:lang w:eastAsia="en-AU"/>
        </w:rPr>
        <w:t xml:space="preserve">pipeline </w:t>
      </w:r>
      <w:r w:rsidRPr="007D3B23">
        <w:rPr>
          <w:rFonts w:ascii="Arial" w:eastAsia="Times New Roman" w:hAnsi="Arial" w:cs="Arial"/>
          <w:sz w:val="20"/>
          <w:szCs w:val="20"/>
          <w:lang w:eastAsia="en-AU"/>
        </w:rPr>
        <w:t>planning, activity implementation and management, oversight or advisory and reporting services. The managing contractor must screen activities prior to implementation and monitor activities to ensure compliance with DFAT’s safeguards and other relevant requirements.</w:t>
      </w:r>
    </w:p>
    <w:p w14:paraId="52C5BE4A" w14:textId="77777777" w:rsidR="00C80F07" w:rsidRPr="007D3B23" w:rsidRDefault="00C80F07" w:rsidP="00C80F07">
      <w:pPr>
        <w:spacing w:after="0" w:line="0" w:lineRule="atLeast"/>
        <w:rPr>
          <w:rFonts w:ascii="Arial" w:eastAsia="Times New Roman" w:hAnsi="Arial" w:cs="Arial"/>
          <w:sz w:val="20"/>
          <w:szCs w:val="20"/>
          <w:lang w:eastAsia="en-AU"/>
        </w:rPr>
      </w:pPr>
    </w:p>
    <w:p w14:paraId="0721FAB2" w14:textId="63C4A3C6" w:rsidR="00C80F07" w:rsidRPr="006A3387" w:rsidRDefault="00C80F07" w:rsidP="00C80F07">
      <w:pPr>
        <w:spacing w:after="0" w:line="0" w:lineRule="atLeast"/>
        <w:rPr>
          <w:rFonts w:ascii="Arial" w:eastAsia="Times New Roman" w:hAnsi="Arial" w:cs="Arial"/>
          <w:sz w:val="20"/>
          <w:szCs w:val="20"/>
          <w:lang w:eastAsia="en-AU"/>
        </w:rPr>
      </w:pPr>
      <w:r w:rsidRPr="007D3B23">
        <w:rPr>
          <w:rFonts w:ascii="Arial" w:eastAsia="Times New Roman" w:hAnsi="Arial" w:cs="Arial"/>
          <w:sz w:val="20"/>
          <w:szCs w:val="20"/>
          <w:lang w:eastAsia="en-AU"/>
        </w:rPr>
        <w:t>Results will be measured at both the Facility and acti</w:t>
      </w:r>
      <w:r w:rsidR="00C63840">
        <w:rPr>
          <w:rFonts w:ascii="Arial" w:eastAsia="Times New Roman" w:hAnsi="Arial" w:cs="Arial"/>
          <w:sz w:val="20"/>
          <w:szCs w:val="20"/>
          <w:lang w:eastAsia="en-AU"/>
        </w:rPr>
        <w:t>vity levels. An indicative high-</w:t>
      </w:r>
      <w:r w:rsidRPr="007D3B23">
        <w:rPr>
          <w:rFonts w:ascii="Arial" w:eastAsia="Times New Roman" w:hAnsi="Arial" w:cs="Arial"/>
          <w:sz w:val="20"/>
          <w:szCs w:val="20"/>
          <w:lang w:eastAsia="en-AU"/>
        </w:rPr>
        <w:t xml:space="preserve">level monitoring and evaluation framework, aligned with the Facility’s goal and end of program outcomes has been noted in this document. During the Facility set-up period, the managing contractor will review and finalise the monitoring and evaluation framework and identify performance indicators. At the activity level, the managing contractor will measure </w:t>
      </w:r>
      <w:r w:rsidR="000234EB">
        <w:rPr>
          <w:rFonts w:ascii="Arial" w:eastAsia="Times New Roman" w:hAnsi="Arial" w:cs="Arial"/>
          <w:sz w:val="20"/>
          <w:szCs w:val="20"/>
          <w:lang w:eastAsia="en-AU"/>
        </w:rPr>
        <w:t xml:space="preserve">the </w:t>
      </w:r>
      <w:r w:rsidRPr="007D3B23">
        <w:rPr>
          <w:rFonts w:ascii="Arial" w:eastAsia="Times New Roman" w:hAnsi="Arial" w:cs="Arial"/>
          <w:sz w:val="20"/>
          <w:szCs w:val="20"/>
          <w:lang w:eastAsia="en-AU"/>
        </w:rPr>
        <w:t xml:space="preserve">progress and impact of each activity through monitoring and evaluation that links to the Facility’s goal/outcomes. DFAT may direct that independent reviews be </w:t>
      </w:r>
      <w:r w:rsidRPr="00A15A66">
        <w:rPr>
          <w:rFonts w:ascii="Arial" w:eastAsia="Times New Roman" w:hAnsi="Arial" w:cs="Arial"/>
          <w:sz w:val="20"/>
          <w:szCs w:val="20"/>
          <w:lang w:eastAsia="en-AU"/>
        </w:rPr>
        <w:t>undertaken by third parties, and the</w:t>
      </w:r>
      <w:r w:rsidRPr="007D3B23">
        <w:rPr>
          <w:rFonts w:ascii="Arial" w:eastAsia="Times New Roman" w:hAnsi="Arial" w:cs="Arial"/>
          <w:sz w:val="20"/>
          <w:szCs w:val="20"/>
          <w:lang w:eastAsia="en-AU"/>
        </w:rPr>
        <w:t xml:space="preserve"> managing contractor must agree to participate in these reviews.</w:t>
      </w:r>
    </w:p>
    <w:p w14:paraId="3D9B4206" w14:textId="77777777" w:rsidR="00C80F07" w:rsidRPr="006A3387" w:rsidRDefault="00C80F07" w:rsidP="00C80F07">
      <w:pPr>
        <w:spacing w:after="0" w:line="0" w:lineRule="atLeast"/>
        <w:rPr>
          <w:rFonts w:ascii="Arial" w:eastAsia="Times New Roman" w:hAnsi="Arial" w:cs="Arial"/>
          <w:sz w:val="20"/>
          <w:szCs w:val="20"/>
          <w:lang w:eastAsia="en-AU"/>
        </w:rPr>
      </w:pPr>
    </w:p>
    <w:p w14:paraId="0840C556" w14:textId="77777777" w:rsidR="009E2CB0" w:rsidRPr="006A3387" w:rsidRDefault="009E2CB0" w:rsidP="00DC1E56">
      <w:pPr>
        <w:rPr>
          <w:rFonts w:ascii="Arial" w:eastAsia="Times New Roman" w:hAnsi="Arial" w:cs="Arial"/>
          <w:b/>
          <w:sz w:val="20"/>
          <w:szCs w:val="20"/>
          <w:lang w:eastAsia="en-AU"/>
        </w:rPr>
      </w:pPr>
      <w:r w:rsidRPr="007D3B23">
        <w:rPr>
          <w:rFonts w:ascii="Arial" w:eastAsia="Times New Roman" w:hAnsi="Arial" w:cs="Arial"/>
          <w:b/>
          <w:sz w:val="20"/>
          <w:szCs w:val="20"/>
          <w:lang w:eastAsia="en-AU"/>
        </w:rPr>
        <w:t xml:space="preserve">Staffing and </w:t>
      </w:r>
      <w:r w:rsidR="009D1B5D">
        <w:rPr>
          <w:rFonts w:ascii="Arial" w:eastAsia="Times New Roman" w:hAnsi="Arial" w:cs="Arial"/>
          <w:b/>
          <w:sz w:val="20"/>
          <w:szCs w:val="20"/>
          <w:lang w:eastAsia="en-AU"/>
        </w:rPr>
        <w:t>Facility Steering Arrangements</w:t>
      </w:r>
    </w:p>
    <w:p w14:paraId="635C1908" w14:textId="652FB0B9" w:rsidR="000C1934" w:rsidRDefault="00C80F07" w:rsidP="002879BC">
      <w:pPr>
        <w:spacing w:after="0" w:line="0" w:lineRule="atLeast"/>
        <w:rPr>
          <w:rFonts w:ascii="Arial" w:eastAsia="Times New Roman" w:hAnsi="Arial" w:cs="Arial"/>
          <w:sz w:val="20"/>
          <w:szCs w:val="20"/>
          <w:lang w:eastAsia="en-AU"/>
        </w:rPr>
      </w:pPr>
      <w:r w:rsidRPr="00735CCA">
        <w:rPr>
          <w:rFonts w:ascii="Arial" w:eastAsia="Times New Roman" w:hAnsi="Arial" w:cs="Arial"/>
          <w:sz w:val="20"/>
          <w:szCs w:val="20"/>
          <w:lang w:eastAsia="en-AU"/>
        </w:rPr>
        <w:t>The managing c</w:t>
      </w:r>
      <w:r w:rsidR="009E2CB0" w:rsidRPr="00735CCA">
        <w:rPr>
          <w:rFonts w:ascii="Arial" w:eastAsia="Times New Roman" w:hAnsi="Arial" w:cs="Arial"/>
          <w:sz w:val="20"/>
          <w:szCs w:val="20"/>
          <w:lang w:eastAsia="en-AU"/>
        </w:rPr>
        <w:t xml:space="preserve">ontractor will engage an </w:t>
      </w:r>
      <w:r w:rsidR="00296815">
        <w:rPr>
          <w:rFonts w:ascii="Arial" w:eastAsia="Times New Roman" w:hAnsi="Arial" w:cs="Arial"/>
          <w:sz w:val="20"/>
          <w:szCs w:val="20"/>
          <w:lang w:eastAsia="en-AU"/>
        </w:rPr>
        <w:t>e</w:t>
      </w:r>
      <w:r w:rsidR="00296815" w:rsidRPr="00296815">
        <w:rPr>
          <w:rFonts w:ascii="Arial" w:eastAsia="Times New Roman" w:hAnsi="Arial" w:cs="Arial"/>
          <w:sz w:val="20"/>
          <w:szCs w:val="20"/>
          <w:lang w:eastAsia="en-AU"/>
        </w:rPr>
        <w:t>stablished and well-recognised leader with a strong reputation on trade and/or inclusive economic growth</w:t>
      </w:r>
      <w:r w:rsidR="002879BC" w:rsidRPr="00735CCA">
        <w:rPr>
          <w:rFonts w:ascii="Arial" w:eastAsia="Times New Roman" w:hAnsi="Arial" w:cs="Arial"/>
          <w:sz w:val="20"/>
          <w:szCs w:val="20"/>
          <w:lang w:eastAsia="en-AU"/>
        </w:rPr>
        <w:t xml:space="preserve"> </w:t>
      </w:r>
      <w:r w:rsidR="00DA68D6">
        <w:rPr>
          <w:rFonts w:ascii="Arial" w:eastAsia="Times New Roman" w:hAnsi="Arial" w:cs="Arial"/>
          <w:sz w:val="20"/>
          <w:szCs w:val="20"/>
          <w:lang w:eastAsia="en-AU"/>
        </w:rPr>
        <w:t xml:space="preserve">as </w:t>
      </w:r>
      <w:r w:rsidR="002879BC" w:rsidRPr="00735CCA">
        <w:rPr>
          <w:rFonts w:ascii="Arial" w:eastAsia="Times New Roman" w:hAnsi="Arial" w:cs="Arial"/>
          <w:sz w:val="20"/>
          <w:szCs w:val="20"/>
          <w:lang w:eastAsia="en-AU"/>
        </w:rPr>
        <w:t>the Facility Director. The Facility Director will be supported by</w:t>
      </w:r>
      <w:r w:rsidR="00296815">
        <w:rPr>
          <w:rFonts w:ascii="Arial" w:eastAsia="Times New Roman" w:hAnsi="Arial" w:cs="Arial"/>
          <w:sz w:val="20"/>
          <w:szCs w:val="20"/>
          <w:lang w:eastAsia="en-AU"/>
        </w:rPr>
        <w:t xml:space="preserve"> an Operations </w:t>
      </w:r>
      <w:r w:rsidR="009E2CB0" w:rsidRPr="00735CCA">
        <w:rPr>
          <w:rFonts w:ascii="Arial" w:eastAsia="Times New Roman" w:hAnsi="Arial" w:cs="Arial"/>
          <w:sz w:val="20"/>
          <w:szCs w:val="20"/>
          <w:lang w:eastAsia="en-AU"/>
        </w:rPr>
        <w:t>Manager and</w:t>
      </w:r>
      <w:r w:rsidRPr="00735CCA">
        <w:rPr>
          <w:rFonts w:ascii="Arial" w:eastAsia="Times New Roman" w:hAnsi="Arial" w:cs="Arial"/>
          <w:sz w:val="20"/>
          <w:szCs w:val="20"/>
          <w:lang w:eastAsia="en-AU"/>
        </w:rPr>
        <w:t xml:space="preserve"> </w:t>
      </w:r>
      <w:r w:rsidR="007D3B23" w:rsidRPr="00735CCA">
        <w:rPr>
          <w:rFonts w:ascii="Arial" w:eastAsia="Times New Roman" w:hAnsi="Arial" w:cs="Arial"/>
          <w:sz w:val="20"/>
          <w:szCs w:val="20"/>
          <w:lang w:eastAsia="en-AU"/>
        </w:rPr>
        <w:t xml:space="preserve">three </w:t>
      </w:r>
      <w:r w:rsidRPr="00735CCA">
        <w:rPr>
          <w:rFonts w:ascii="Arial" w:eastAsia="Times New Roman" w:hAnsi="Arial" w:cs="Arial"/>
          <w:sz w:val="20"/>
          <w:szCs w:val="20"/>
          <w:lang w:eastAsia="en-AU"/>
        </w:rPr>
        <w:t>Team L</w:t>
      </w:r>
      <w:r w:rsidR="009E2CB0" w:rsidRPr="00735CCA">
        <w:rPr>
          <w:rFonts w:ascii="Arial" w:eastAsia="Times New Roman" w:hAnsi="Arial" w:cs="Arial"/>
          <w:sz w:val="20"/>
          <w:szCs w:val="20"/>
          <w:lang w:eastAsia="en-AU"/>
        </w:rPr>
        <w:t>eaders.</w:t>
      </w:r>
    </w:p>
    <w:p w14:paraId="083FC14B" w14:textId="5F6A0557" w:rsidR="002879BC" w:rsidRPr="006A3387" w:rsidRDefault="002879BC" w:rsidP="002879BC">
      <w:pPr>
        <w:spacing w:after="0" w:line="0" w:lineRule="atLeast"/>
        <w:rPr>
          <w:rFonts w:ascii="Arial" w:eastAsia="Times New Roman" w:hAnsi="Arial" w:cs="Arial"/>
          <w:sz w:val="20"/>
          <w:szCs w:val="20"/>
          <w:lang w:eastAsia="en-AU"/>
        </w:rPr>
      </w:pPr>
    </w:p>
    <w:p w14:paraId="10E71452" w14:textId="1EC1DE83" w:rsidR="007D3B23" w:rsidRPr="006A3387" w:rsidRDefault="00657B41" w:rsidP="007D3B23">
      <w:pPr>
        <w:spacing w:after="0" w:line="0" w:lineRule="atLeast"/>
        <w:rPr>
          <w:rFonts w:ascii="Arial" w:eastAsia="Times New Roman" w:hAnsi="Arial" w:cs="Arial"/>
          <w:sz w:val="20"/>
          <w:szCs w:val="20"/>
        </w:rPr>
      </w:pPr>
      <w:r>
        <w:rPr>
          <w:rFonts w:ascii="Arial" w:eastAsia="Times New Roman" w:hAnsi="Arial" w:cs="Arial"/>
          <w:sz w:val="20"/>
          <w:szCs w:val="20"/>
          <w:lang w:eastAsia="en-AU"/>
        </w:rPr>
        <w:t>A Steering C</w:t>
      </w:r>
      <w:r w:rsidR="007D3B23" w:rsidRPr="006A3387">
        <w:rPr>
          <w:rFonts w:ascii="Arial" w:eastAsia="Times New Roman" w:hAnsi="Arial" w:cs="Arial"/>
          <w:sz w:val="20"/>
          <w:szCs w:val="20"/>
          <w:lang w:eastAsia="en-AU"/>
        </w:rPr>
        <w:t xml:space="preserve">ommittee sets the strategic direction of the Facility, endorses annual workplans that determine activities for implementation and provides oversight on progress of the investment. Whilst the </w:t>
      </w:r>
      <w:r w:rsidR="000234EB">
        <w:rPr>
          <w:rFonts w:ascii="Arial" w:eastAsia="Times New Roman" w:hAnsi="Arial" w:cs="Arial"/>
          <w:sz w:val="20"/>
          <w:szCs w:val="20"/>
          <w:lang w:eastAsia="en-AU"/>
        </w:rPr>
        <w:t>S</w:t>
      </w:r>
      <w:r w:rsidR="007D3B23" w:rsidRPr="006A3387">
        <w:rPr>
          <w:rFonts w:ascii="Arial" w:eastAsia="Times New Roman" w:hAnsi="Arial" w:cs="Arial"/>
          <w:sz w:val="20"/>
          <w:szCs w:val="20"/>
          <w:lang w:eastAsia="en-AU"/>
        </w:rPr>
        <w:t xml:space="preserve">teering </w:t>
      </w:r>
      <w:r w:rsidR="000234EB">
        <w:rPr>
          <w:rFonts w:ascii="Arial" w:eastAsia="Times New Roman" w:hAnsi="Arial" w:cs="Arial"/>
          <w:sz w:val="20"/>
          <w:szCs w:val="20"/>
          <w:lang w:eastAsia="en-AU"/>
        </w:rPr>
        <w:t>C</w:t>
      </w:r>
      <w:r w:rsidR="007D3B23" w:rsidRPr="006A3387">
        <w:rPr>
          <w:rFonts w:ascii="Arial" w:eastAsia="Times New Roman" w:hAnsi="Arial" w:cs="Arial"/>
          <w:sz w:val="20"/>
          <w:szCs w:val="20"/>
          <w:lang w:eastAsia="en-AU"/>
        </w:rPr>
        <w:t>ommittee provides strategic oversight of the facility, investment decisio</w:t>
      </w:r>
      <w:r w:rsidR="00C63840">
        <w:rPr>
          <w:rFonts w:ascii="Arial" w:eastAsia="Times New Roman" w:hAnsi="Arial" w:cs="Arial"/>
          <w:sz w:val="20"/>
          <w:szCs w:val="20"/>
          <w:lang w:eastAsia="en-AU"/>
        </w:rPr>
        <w:t xml:space="preserve">ns are ultimately made by DFAT </w:t>
      </w:r>
      <w:r w:rsidR="007D3B23" w:rsidRPr="006A3387">
        <w:rPr>
          <w:rFonts w:ascii="Arial" w:eastAsia="Times New Roman" w:hAnsi="Arial" w:cs="Arial"/>
          <w:sz w:val="20"/>
          <w:szCs w:val="20"/>
          <w:lang w:eastAsia="en-AU"/>
        </w:rPr>
        <w:t>in consultation with t</w:t>
      </w:r>
      <w:r w:rsidR="00C63840">
        <w:rPr>
          <w:rFonts w:ascii="Arial" w:eastAsia="Times New Roman" w:hAnsi="Arial" w:cs="Arial"/>
          <w:sz w:val="20"/>
          <w:szCs w:val="20"/>
          <w:lang w:eastAsia="en-AU"/>
        </w:rPr>
        <w:t>he Government of the Philippines</w:t>
      </w:r>
      <w:r w:rsidR="007D3B23" w:rsidRPr="006A3387">
        <w:rPr>
          <w:rFonts w:ascii="Arial" w:eastAsia="Times New Roman" w:hAnsi="Arial" w:cs="Arial"/>
          <w:sz w:val="20"/>
          <w:szCs w:val="20"/>
          <w:lang w:eastAsia="en-AU"/>
        </w:rPr>
        <w:t xml:space="preserve">. The managing contractor will provide secretariat services for the </w:t>
      </w:r>
      <w:r w:rsidR="000234EB">
        <w:rPr>
          <w:rFonts w:ascii="Arial" w:eastAsia="Times New Roman" w:hAnsi="Arial" w:cs="Arial"/>
          <w:sz w:val="20"/>
          <w:szCs w:val="20"/>
          <w:lang w:eastAsia="en-AU"/>
        </w:rPr>
        <w:t>S</w:t>
      </w:r>
      <w:r w:rsidR="007D3B23" w:rsidRPr="006A3387">
        <w:rPr>
          <w:rFonts w:ascii="Arial" w:eastAsia="Times New Roman" w:hAnsi="Arial" w:cs="Arial"/>
          <w:sz w:val="20"/>
          <w:szCs w:val="20"/>
          <w:lang w:eastAsia="en-AU"/>
        </w:rPr>
        <w:t xml:space="preserve">teering </w:t>
      </w:r>
      <w:r w:rsidR="000234EB">
        <w:rPr>
          <w:rFonts w:ascii="Arial" w:eastAsia="Times New Roman" w:hAnsi="Arial" w:cs="Arial"/>
          <w:sz w:val="20"/>
          <w:szCs w:val="20"/>
          <w:lang w:eastAsia="en-AU"/>
        </w:rPr>
        <w:t>C</w:t>
      </w:r>
      <w:r w:rsidR="007D3B23" w:rsidRPr="006A3387">
        <w:rPr>
          <w:rFonts w:ascii="Arial" w:eastAsia="Times New Roman" w:hAnsi="Arial" w:cs="Arial"/>
          <w:sz w:val="20"/>
          <w:szCs w:val="20"/>
          <w:lang w:eastAsia="en-AU"/>
        </w:rPr>
        <w:t>ommittee.</w:t>
      </w:r>
    </w:p>
    <w:p w14:paraId="0C033880" w14:textId="77777777" w:rsidR="007D3B23" w:rsidRDefault="007D3B23" w:rsidP="002879BC">
      <w:pPr>
        <w:spacing w:after="0" w:line="0" w:lineRule="atLeast"/>
        <w:rPr>
          <w:rFonts w:ascii="Arial" w:eastAsia="Times New Roman" w:hAnsi="Arial" w:cs="Arial"/>
          <w:sz w:val="20"/>
          <w:szCs w:val="20"/>
          <w:lang w:eastAsia="en-AU"/>
        </w:rPr>
      </w:pPr>
    </w:p>
    <w:p w14:paraId="729B4E81" w14:textId="594F92F8" w:rsidR="001F14A6" w:rsidRPr="006A3387" w:rsidRDefault="00641B9A" w:rsidP="002879BC">
      <w:pPr>
        <w:spacing w:after="0" w:line="0" w:lineRule="atLeast"/>
        <w:rPr>
          <w:rFonts w:ascii="Arial" w:eastAsia="Times New Roman" w:hAnsi="Arial" w:cs="Arial"/>
          <w:sz w:val="20"/>
          <w:szCs w:val="20"/>
          <w:lang w:eastAsia="en-AU"/>
        </w:rPr>
      </w:pPr>
      <w:r w:rsidRPr="00735CCA">
        <w:rPr>
          <w:rFonts w:ascii="Arial" w:eastAsia="Times New Roman" w:hAnsi="Arial" w:cs="Arial"/>
          <w:sz w:val="20"/>
          <w:szCs w:val="20"/>
          <w:lang w:eastAsia="en-AU"/>
        </w:rPr>
        <w:t>The managing c</w:t>
      </w:r>
      <w:r w:rsidR="002879BC" w:rsidRPr="00735CCA">
        <w:rPr>
          <w:rFonts w:ascii="Arial" w:eastAsia="Times New Roman" w:hAnsi="Arial" w:cs="Arial"/>
          <w:sz w:val="20"/>
          <w:szCs w:val="20"/>
          <w:lang w:eastAsia="en-AU"/>
        </w:rPr>
        <w:t xml:space="preserve">ontractor’s team of highly skilled and qualified personnel will </w:t>
      </w:r>
      <w:r w:rsidR="000E5C33" w:rsidRPr="00735CCA">
        <w:rPr>
          <w:rFonts w:ascii="Arial" w:eastAsia="Times New Roman" w:hAnsi="Arial" w:cs="Arial"/>
          <w:sz w:val="20"/>
          <w:szCs w:val="20"/>
          <w:lang w:eastAsia="en-AU"/>
        </w:rPr>
        <w:t xml:space="preserve">recommend to DFAT additional </w:t>
      </w:r>
      <w:r w:rsidR="009F2DA6" w:rsidRPr="00735CCA">
        <w:rPr>
          <w:rFonts w:ascii="Arial" w:eastAsia="Times New Roman" w:hAnsi="Arial" w:cs="Arial"/>
          <w:sz w:val="20"/>
          <w:szCs w:val="20"/>
          <w:lang w:eastAsia="en-AU"/>
        </w:rPr>
        <w:t xml:space="preserve">oversight </w:t>
      </w:r>
      <w:r w:rsidR="00E3778C" w:rsidRPr="00735CCA">
        <w:rPr>
          <w:rFonts w:ascii="Arial" w:eastAsia="Times New Roman" w:hAnsi="Arial" w:cs="Arial"/>
          <w:sz w:val="20"/>
          <w:szCs w:val="20"/>
          <w:lang w:eastAsia="en-AU"/>
        </w:rPr>
        <w:t xml:space="preserve">arrangements </w:t>
      </w:r>
      <w:r w:rsidR="002879BC" w:rsidRPr="00735CCA">
        <w:rPr>
          <w:rFonts w:ascii="Arial" w:eastAsia="Times New Roman" w:hAnsi="Arial" w:cs="Arial"/>
          <w:sz w:val="20"/>
          <w:szCs w:val="20"/>
          <w:lang w:eastAsia="en-AU"/>
        </w:rPr>
        <w:t xml:space="preserve">that </w:t>
      </w:r>
      <w:r w:rsidR="000E5C33" w:rsidRPr="00735CCA">
        <w:rPr>
          <w:rFonts w:ascii="Arial" w:eastAsia="Times New Roman" w:hAnsi="Arial" w:cs="Arial"/>
          <w:sz w:val="20"/>
          <w:szCs w:val="20"/>
          <w:lang w:eastAsia="en-AU"/>
        </w:rPr>
        <w:t xml:space="preserve">could </w:t>
      </w:r>
      <w:r w:rsidR="002879BC" w:rsidRPr="00735CCA">
        <w:rPr>
          <w:rFonts w:ascii="Arial" w:eastAsia="Times New Roman" w:hAnsi="Arial" w:cs="Arial"/>
          <w:sz w:val="20"/>
          <w:szCs w:val="20"/>
          <w:lang w:eastAsia="en-AU"/>
        </w:rPr>
        <w:t xml:space="preserve">support the Facility. This </w:t>
      </w:r>
      <w:r w:rsidR="00657B41">
        <w:rPr>
          <w:rFonts w:ascii="Arial" w:eastAsia="Times New Roman" w:hAnsi="Arial" w:cs="Arial"/>
          <w:sz w:val="20"/>
          <w:szCs w:val="20"/>
          <w:lang w:eastAsia="en-AU"/>
        </w:rPr>
        <w:t>could include establishment of Technical Working G</w:t>
      </w:r>
      <w:r w:rsidR="002879BC" w:rsidRPr="00735CCA">
        <w:rPr>
          <w:rFonts w:ascii="Arial" w:eastAsia="Times New Roman" w:hAnsi="Arial" w:cs="Arial"/>
          <w:sz w:val="20"/>
          <w:szCs w:val="20"/>
          <w:lang w:eastAsia="en-AU"/>
        </w:rPr>
        <w:t>roups f</w:t>
      </w:r>
      <w:r w:rsidR="00114618" w:rsidRPr="00735CCA">
        <w:rPr>
          <w:rFonts w:ascii="Arial" w:eastAsia="Times New Roman" w:hAnsi="Arial" w:cs="Arial"/>
          <w:sz w:val="20"/>
          <w:szCs w:val="20"/>
          <w:lang w:eastAsia="en-AU"/>
        </w:rPr>
        <w:t>or engagement area</w:t>
      </w:r>
      <w:r w:rsidR="00B2676C" w:rsidRPr="00735CCA">
        <w:rPr>
          <w:rFonts w:ascii="Arial" w:eastAsia="Times New Roman" w:hAnsi="Arial" w:cs="Arial"/>
          <w:sz w:val="20"/>
          <w:szCs w:val="20"/>
          <w:lang w:eastAsia="en-AU"/>
        </w:rPr>
        <w:t>s</w:t>
      </w:r>
      <w:r w:rsidR="00114618" w:rsidRPr="00735CCA">
        <w:rPr>
          <w:rFonts w:ascii="Arial" w:eastAsia="Times New Roman" w:hAnsi="Arial" w:cs="Arial"/>
          <w:sz w:val="20"/>
          <w:szCs w:val="20"/>
          <w:lang w:eastAsia="en-AU"/>
        </w:rPr>
        <w:t xml:space="preserve"> of the F</w:t>
      </w:r>
      <w:r w:rsidR="002879BC" w:rsidRPr="00735CCA">
        <w:rPr>
          <w:rFonts w:ascii="Arial" w:eastAsia="Times New Roman" w:hAnsi="Arial" w:cs="Arial"/>
          <w:sz w:val="20"/>
          <w:szCs w:val="20"/>
          <w:lang w:eastAsia="en-AU"/>
        </w:rPr>
        <w:t xml:space="preserve">acility to </w:t>
      </w:r>
      <w:r w:rsidR="001F14A6" w:rsidRPr="00735CCA">
        <w:rPr>
          <w:rFonts w:ascii="Arial" w:eastAsia="Times New Roman" w:hAnsi="Arial" w:cs="Arial"/>
          <w:sz w:val="20"/>
          <w:szCs w:val="20"/>
        </w:rPr>
        <w:t>guide</w:t>
      </w:r>
      <w:r w:rsidR="002879BC" w:rsidRPr="00735CCA">
        <w:rPr>
          <w:rFonts w:ascii="Arial" w:eastAsia="Times New Roman" w:hAnsi="Arial" w:cs="Arial"/>
          <w:sz w:val="20"/>
          <w:szCs w:val="20"/>
        </w:rPr>
        <w:t xml:space="preserve"> implementation</w:t>
      </w:r>
      <w:r w:rsidRPr="00735CCA">
        <w:rPr>
          <w:rFonts w:ascii="Arial" w:eastAsia="Times New Roman" w:hAnsi="Arial" w:cs="Arial"/>
          <w:sz w:val="20"/>
          <w:szCs w:val="20"/>
          <w:lang w:eastAsia="en-AU"/>
        </w:rPr>
        <w:t xml:space="preserve"> of activities.</w:t>
      </w:r>
      <w:r w:rsidRPr="006A3387">
        <w:rPr>
          <w:rFonts w:ascii="Arial" w:eastAsia="Times New Roman" w:hAnsi="Arial" w:cs="Arial"/>
          <w:sz w:val="20"/>
          <w:szCs w:val="20"/>
          <w:lang w:eastAsia="en-AU"/>
        </w:rPr>
        <w:t xml:space="preserve"> </w:t>
      </w:r>
    </w:p>
    <w:p w14:paraId="4B1F9A0E" w14:textId="77777777" w:rsidR="0078060D" w:rsidRDefault="0078060D" w:rsidP="00F55845">
      <w:pPr>
        <w:spacing w:after="0" w:line="0" w:lineRule="atLeast"/>
        <w:rPr>
          <w:rFonts w:ascii="Arial" w:eastAsia="Times New Roman" w:hAnsi="Arial" w:cs="Arial"/>
          <w:sz w:val="20"/>
          <w:szCs w:val="20"/>
          <w:lang w:eastAsia="en-AU"/>
        </w:rPr>
      </w:pPr>
    </w:p>
    <w:p w14:paraId="1665FA35" w14:textId="77777777" w:rsidR="00E07CB9" w:rsidRPr="001F4A72" w:rsidRDefault="00E07CB9" w:rsidP="00F55845">
      <w:pPr>
        <w:spacing w:after="0" w:line="0" w:lineRule="atLeast"/>
        <w:rPr>
          <w:rFonts w:ascii="Arial" w:eastAsia="Times New Roman" w:hAnsi="Arial" w:cs="Arial"/>
          <w:b/>
          <w:sz w:val="20"/>
          <w:szCs w:val="20"/>
          <w:lang w:eastAsia="en-AU"/>
        </w:rPr>
      </w:pPr>
      <w:r w:rsidRPr="001F4A72">
        <w:rPr>
          <w:rFonts w:ascii="Arial" w:eastAsia="Times New Roman" w:hAnsi="Arial" w:cs="Arial"/>
          <w:b/>
          <w:sz w:val="20"/>
          <w:szCs w:val="20"/>
          <w:lang w:eastAsia="en-AU"/>
        </w:rPr>
        <w:t>Budget</w:t>
      </w:r>
    </w:p>
    <w:p w14:paraId="613C850A" w14:textId="7946C430" w:rsidR="008138B2" w:rsidRPr="000830E9" w:rsidRDefault="0078060D" w:rsidP="008138B2">
      <w:pPr>
        <w:spacing w:after="0" w:line="0" w:lineRule="atLeast"/>
        <w:rPr>
          <w:rFonts w:ascii="Arial" w:eastAsia="Times New Roman" w:hAnsi="Arial" w:cs="Arial"/>
          <w:sz w:val="20"/>
          <w:szCs w:val="20"/>
        </w:rPr>
      </w:pPr>
      <w:r w:rsidRPr="00735CCA">
        <w:rPr>
          <w:rFonts w:ascii="Arial" w:eastAsia="Times New Roman" w:hAnsi="Arial" w:cs="Arial"/>
          <w:sz w:val="20"/>
          <w:szCs w:val="20"/>
        </w:rPr>
        <w:t xml:space="preserve">The Facility will commence in </w:t>
      </w:r>
      <w:r w:rsidR="00DA68D6">
        <w:rPr>
          <w:rFonts w:ascii="Arial" w:eastAsia="Times New Roman" w:hAnsi="Arial" w:cs="Arial"/>
          <w:sz w:val="20"/>
          <w:szCs w:val="20"/>
        </w:rPr>
        <w:t>September</w:t>
      </w:r>
      <w:r w:rsidRPr="00735CCA">
        <w:rPr>
          <w:rFonts w:ascii="Arial" w:eastAsia="Times New Roman" w:hAnsi="Arial" w:cs="Arial"/>
          <w:sz w:val="20"/>
          <w:szCs w:val="20"/>
        </w:rPr>
        <w:t xml:space="preserve"> 2017 and will be implemented in two four-year phases with an evaluation in year 3 to determine whether DFAT will exercise the option to continue the Facility for a further four years. </w:t>
      </w:r>
      <w:r w:rsidR="008D5236" w:rsidRPr="00735CCA">
        <w:rPr>
          <w:rFonts w:ascii="Arial" w:eastAsia="Times New Roman" w:hAnsi="Arial" w:cs="Arial"/>
          <w:sz w:val="20"/>
          <w:szCs w:val="20"/>
        </w:rPr>
        <w:t>The proposed financial envelope for the Facility is up to AUD80m over eight years</w:t>
      </w:r>
      <w:r w:rsidR="00D21D90" w:rsidRPr="00735CCA">
        <w:rPr>
          <w:rFonts w:ascii="Arial" w:eastAsia="Times New Roman" w:hAnsi="Arial" w:cs="Arial"/>
          <w:sz w:val="20"/>
          <w:szCs w:val="20"/>
        </w:rPr>
        <w:t xml:space="preserve"> </w:t>
      </w:r>
      <w:r w:rsidR="008138B2" w:rsidRPr="00735CCA">
        <w:rPr>
          <w:rFonts w:ascii="Arial" w:eastAsia="Times New Roman" w:hAnsi="Arial" w:cs="Arial"/>
          <w:sz w:val="20"/>
          <w:szCs w:val="20"/>
        </w:rPr>
        <w:t xml:space="preserve">is below. </w:t>
      </w:r>
      <w:r w:rsidR="008138B2" w:rsidRPr="00735CCA">
        <w:rPr>
          <w:rFonts w:ascii="Arial" w:eastAsia="Times New Roman" w:hAnsi="Arial" w:cs="Arial"/>
          <w:sz w:val="20"/>
          <w:szCs w:val="20"/>
          <w:u w:val="single"/>
        </w:rPr>
        <w:t>This budget includes both program and facility costs.</w:t>
      </w:r>
      <w:r w:rsidR="008138B2" w:rsidRPr="000830E9">
        <w:rPr>
          <w:rFonts w:ascii="Arial" w:eastAsia="Times New Roman" w:hAnsi="Arial" w:cs="Arial"/>
          <w:sz w:val="20"/>
          <w:szCs w:val="20"/>
        </w:rPr>
        <w:t xml:space="preserve"> </w:t>
      </w:r>
    </w:p>
    <w:p w14:paraId="69C8BCE7" w14:textId="77777777" w:rsidR="0078060D" w:rsidRPr="001F4A72" w:rsidRDefault="0078060D" w:rsidP="00F55845">
      <w:pPr>
        <w:spacing w:after="0" w:line="0" w:lineRule="atLeast"/>
        <w:rPr>
          <w:rFonts w:ascii="Arial" w:eastAsia="Times New Roman" w:hAnsi="Arial" w:cs="Arial"/>
          <w:sz w:val="20"/>
          <w:szCs w:val="20"/>
        </w:rPr>
      </w:pPr>
    </w:p>
    <w:tbl>
      <w:tblPr>
        <w:tblStyle w:val="TableGrid"/>
        <w:tblW w:w="0" w:type="auto"/>
        <w:tblLook w:val="04A0" w:firstRow="1" w:lastRow="0" w:firstColumn="1" w:lastColumn="0" w:noHBand="0" w:noVBand="1"/>
      </w:tblPr>
      <w:tblGrid>
        <w:gridCol w:w="2337"/>
        <w:gridCol w:w="2337"/>
        <w:gridCol w:w="2338"/>
        <w:gridCol w:w="2338"/>
      </w:tblGrid>
      <w:tr w:rsidR="0078060D" w:rsidRPr="001F4A72" w14:paraId="52D4EE02" w14:textId="77777777" w:rsidTr="0078060D">
        <w:tc>
          <w:tcPr>
            <w:tcW w:w="2337" w:type="dxa"/>
          </w:tcPr>
          <w:p w14:paraId="5503D5D0" w14:textId="77777777" w:rsidR="0078060D" w:rsidRPr="001F4A72" w:rsidRDefault="0078060D" w:rsidP="00F55845">
            <w:pPr>
              <w:spacing w:line="0" w:lineRule="atLeast"/>
              <w:rPr>
                <w:rFonts w:ascii="Arial" w:eastAsia="Times New Roman" w:hAnsi="Arial" w:cs="Arial"/>
                <w:sz w:val="20"/>
                <w:szCs w:val="20"/>
              </w:rPr>
            </w:pPr>
            <w:r w:rsidRPr="001F4A72">
              <w:rPr>
                <w:rFonts w:ascii="Arial" w:eastAsia="Times New Roman" w:hAnsi="Arial" w:cs="Arial"/>
                <w:sz w:val="20"/>
                <w:szCs w:val="20"/>
              </w:rPr>
              <w:t>FY 17/18</w:t>
            </w:r>
          </w:p>
        </w:tc>
        <w:tc>
          <w:tcPr>
            <w:tcW w:w="2337" w:type="dxa"/>
          </w:tcPr>
          <w:p w14:paraId="0F2E7BFC" w14:textId="77777777" w:rsidR="0078060D" w:rsidRPr="001F4A72" w:rsidRDefault="0078060D" w:rsidP="00F55845">
            <w:pPr>
              <w:spacing w:line="0" w:lineRule="atLeast"/>
              <w:rPr>
                <w:rFonts w:ascii="Arial" w:eastAsia="Times New Roman" w:hAnsi="Arial" w:cs="Arial"/>
                <w:sz w:val="20"/>
                <w:szCs w:val="20"/>
              </w:rPr>
            </w:pPr>
            <w:r w:rsidRPr="001F4A72">
              <w:rPr>
                <w:rFonts w:ascii="Arial" w:eastAsia="Times New Roman" w:hAnsi="Arial" w:cs="Arial"/>
                <w:sz w:val="20"/>
                <w:szCs w:val="20"/>
              </w:rPr>
              <w:t>FY 18/19</w:t>
            </w:r>
          </w:p>
        </w:tc>
        <w:tc>
          <w:tcPr>
            <w:tcW w:w="2338" w:type="dxa"/>
          </w:tcPr>
          <w:p w14:paraId="055729D9" w14:textId="77777777" w:rsidR="0078060D" w:rsidRPr="001F4A72" w:rsidRDefault="0078060D" w:rsidP="00F55845">
            <w:pPr>
              <w:spacing w:line="0" w:lineRule="atLeast"/>
              <w:rPr>
                <w:rFonts w:ascii="Arial" w:eastAsia="Times New Roman" w:hAnsi="Arial" w:cs="Arial"/>
                <w:sz w:val="20"/>
                <w:szCs w:val="20"/>
              </w:rPr>
            </w:pPr>
            <w:r w:rsidRPr="001F4A72">
              <w:rPr>
                <w:rFonts w:ascii="Arial" w:eastAsia="Times New Roman" w:hAnsi="Arial" w:cs="Arial"/>
                <w:sz w:val="20"/>
                <w:szCs w:val="20"/>
              </w:rPr>
              <w:t>FY 19/20</w:t>
            </w:r>
          </w:p>
        </w:tc>
        <w:tc>
          <w:tcPr>
            <w:tcW w:w="2338" w:type="dxa"/>
          </w:tcPr>
          <w:p w14:paraId="7BED1F41" w14:textId="77777777" w:rsidR="0078060D" w:rsidRPr="001F4A72" w:rsidRDefault="0078060D" w:rsidP="00F55845">
            <w:pPr>
              <w:spacing w:line="0" w:lineRule="atLeast"/>
              <w:rPr>
                <w:rFonts w:ascii="Arial" w:eastAsia="Times New Roman" w:hAnsi="Arial" w:cs="Arial"/>
                <w:sz w:val="20"/>
                <w:szCs w:val="20"/>
              </w:rPr>
            </w:pPr>
            <w:r w:rsidRPr="001F4A72">
              <w:rPr>
                <w:rFonts w:ascii="Arial" w:eastAsia="Times New Roman" w:hAnsi="Arial" w:cs="Arial"/>
                <w:sz w:val="20"/>
                <w:szCs w:val="20"/>
              </w:rPr>
              <w:t>FY20/21</w:t>
            </w:r>
          </w:p>
        </w:tc>
      </w:tr>
      <w:tr w:rsidR="0078060D" w:rsidRPr="001F4A72" w14:paraId="1BF198FB" w14:textId="77777777" w:rsidTr="0078060D">
        <w:tc>
          <w:tcPr>
            <w:tcW w:w="2337" w:type="dxa"/>
          </w:tcPr>
          <w:p w14:paraId="4DBBA40F" w14:textId="77777777" w:rsidR="0078060D" w:rsidRPr="001F4A72" w:rsidRDefault="0078060D" w:rsidP="00F55845">
            <w:pPr>
              <w:spacing w:line="0" w:lineRule="atLeast"/>
              <w:rPr>
                <w:rFonts w:ascii="Arial" w:eastAsia="Times New Roman" w:hAnsi="Arial" w:cs="Arial"/>
                <w:sz w:val="20"/>
                <w:szCs w:val="20"/>
              </w:rPr>
            </w:pPr>
            <w:r w:rsidRPr="001F4A72">
              <w:rPr>
                <w:rFonts w:ascii="Arial" w:eastAsia="Times New Roman" w:hAnsi="Arial" w:cs="Arial"/>
                <w:sz w:val="20"/>
                <w:szCs w:val="20"/>
              </w:rPr>
              <w:t>A$7m</w:t>
            </w:r>
          </w:p>
        </w:tc>
        <w:tc>
          <w:tcPr>
            <w:tcW w:w="2337" w:type="dxa"/>
          </w:tcPr>
          <w:p w14:paraId="3291AB6B" w14:textId="77777777" w:rsidR="0078060D" w:rsidRPr="001F4A72" w:rsidRDefault="0078060D" w:rsidP="006200DF">
            <w:pPr>
              <w:spacing w:line="0" w:lineRule="atLeast"/>
              <w:rPr>
                <w:rFonts w:ascii="Arial" w:eastAsia="Times New Roman" w:hAnsi="Arial" w:cs="Arial"/>
                <w:sz w:val="20"/>
                <w:szCs w:val="20"/>
              </w:rPr>
            </w:pPr>
            <w:r w:rsidRPr="001F4A72">
              <w:rPr>
                <w:rFonts w:ascii="Arial" w:eastAsia="Times New Roman" w:hAnsi="Arial" w:cs="Arial"/>
                <w:sz w:val="20"/>
                <w:szCs w:val="20"/>
              </w:rPr>
              <w:t>A$11m</w:t>
            </w:r>
          </w:p>
        </w:tc>
        <w:tc>
          <w:tcPr>
            <w:tcW w:w="2338" w:type="dxa"/>
          </w:tcPr>
          <w:p w14:paraId="1969E4CA" w14:textId="77777777" w:rsidR="0078060D" w:rsidRPr="001F4A72" w:rsidRDefault="0078060D" w:rsidP="00F55845">
            <w:pPr>
              <w:spacing w:line="0" w:lineRule="atLeast"/>
              <w:rPr>
                <w:rFonts w:ascii="Arial" w:eastAsia="Times New Roman" w:hAnsi="Arial" w:cs="Arial"/>
                <w:sz w:val="20"/>
                <w:szCs w:val="20"/>
              </w:rPr>
            </w:pPr>
            <w:r w:rsidRPr="001F4A72">
              <w:rPr>
                <w:rFonts w:ascii="Arial" w:eastAsia="Times New Roman" w:hAnsi="Arial" w:cs="Arial"/>
                <w:sz w:val="20"/>
                <w:szCs w:val="20"/>
              </w:rPr>
              <w:t>A$12m</w:t>
            </w:r>
          </w:p>
        </w:tc>
        <w:tc>
          <w:tcPr>
            <w:tcW w:w="2338" w:type="dxa"/>
          </w:tcPr>
          <w:p w14:paraId="0E7AE6B6" w14:textId="77777777" w:rsidR="0078060D" w:rsidRPr="001F4A72" w:rsidRDefault="0078060D" w:rsidP="00F55845">
            <w:pPr>
              <w:spacing w:line="0" w:lineRule="atLeast"/>
              <w:rPr>
                <w:rFonts w:ascii="Arial" w:eastAsia="Times New Roman" w:hAnsi="Arial" w:cs="Arial"/>
                <w:sz w:val="20"/>
                <w:szCs w:val="20"/>
              </w:rPr>
            </w:pPr>
            <w:r w:rsidRPr="001F4A72">
              <w:rPr>
                <w:rFonts w:ascii="Arial" w:eastAsia="Times New Roman" w:hAnsi="Arial" w:cs="Arial"/>
                <w:sz w:val="20"/>
                <w:szCs w:val="20"/>
              </w:rPr>
              <w:t>A$10m</w:t>
            </w:r>
          </w:p>
        </w:tc>
      </w:tr>
    </w:tbl>
    <w:p w14:paraId="1E8685E4" w14:textId="77777777" w:rsidR="0078060D" w:rsidRPr="001F4A72" w:rsidRDefault="0078060D" w:rsidP="00F55845">
      <w:pPr>
        <w:spacing w:after="0" w:line="0" w:lineRule="atLeast"/>
        <w:rPr>
          <w:rFonts w:ascii="Arial" w:eastAsia="Times New Roman" w:hAnsi="Arial" w:cs="Arial"/>
          <w:sz w:val="20"/>
          <w:szCs w:val="20"/>
        </w:rPr>
      </w:pPr>
    </w:p>
    <w:p w14:paraId="29CB31DA" w14:textId="77777777" w:rsidR="0078060D" w:rsidRPr="001F4A72" w:rsidRDefault="0078060D" w:rsidP="00F55845">
      <w:pPr>
        <w:spacing w:after="0" w:line="0" w:lineRule="atLeast"/>
        <w:rPr>
          <w:rFonts w:ascii="Arial" w:eastAsia="Times New Roman" w:hAnsi="Arial" w:cs="Arial"/>
          <w:sz w:val="20"/>
          <w:szCs w:val="20"/>
        </w:rPr>
      </w:pPr>
      <w:r w:rsidRPr="001F4A72">
        <w:rPr>
          <w:rFonts w:ascii="Arial" w:eastAsia="Times New Roman" w:hAnsi="Arial" w:cs="Arial"/>
          <w:sz w:val="20"/>
          <w:szCs w:val="20"/>
        </w:rPr>
        <w:t>Option period</w:t>
      </w:r>
    </w:p>
    <w:tbl>
      <w:tblPr>
        <w:tblStyle w:val="TableGrid"/>
        <w:tblW w:w="0" w:type="auto"/>
        <w:tblLook w:val="04A0" w:firstRow="1" w:lastRow="0" w:firstColumn="1" w:lastColumn="0" w:noHBand="0" w:noVBand="1"/>
      </w:tblPr>
      <w:tblGrid>
        <w:gridCol w:w="2337"/>
        <w:gridCol w:w="2337"/>
        <w:gridCol w:w="2338"/>
        <w:gridCol w:w="2338"/>
      </w:tblGrid>
      <w:tr w:rsidR="0078060D" w:rsidRPr="001F4A72" w14:paraId="46135513" w14:textId="77777777" w:rsidTr="006200DF">
        <w:tc>
          <w:tcPr>
            <w:tcW w:w="2337" w:type="dxa"/>
          </w:tcPr>
          <w:p w14:paraId="7344509C" w14:textId="77777777" w:rsidR="0078060D" w:rsidRPr="001F4A72" w:rsidRDefault="0078060D" w:rsidP="006200DF">
            <w:pPr>
              <w:spacing w:line="0" w:lineRule="atLeast"/>
              <w:rPr>
                <w:rFonts w:ascii="Arial" w:eastAsia="Times New Roman" w:hAnsi="Arial" w:cs="Arial"/>
                <w:sz w:val="20"/>
                <w:szCs w:val="20"/>
              </w:rPr>
            </w:pPr>
            <w:r w:rsidRPr="001F4A72">
              <w:rPr>
                <w:rFonts w:ascii="Arial" w:eastAsia="Times New Roman" w:hAnsi="Arial" w:cs="Arial"/>
                <w:sz w:val="20"/>
                <w:szCs w:val="20"/>
              </w:rPr>
              <w:t>FY 21/22</w:t>
            </w:r>
          </w:p>
        </w:tc>
        <w:tc>
          <w:tcPr>
            <w:tcW w:w="2337" w:type="dxa"/>
          </w:tcPr>
          <w:p w14:paraId="1ED55767" w14:textId="77777777" w:rsidR="0078060D" w:rsidRPr="001F4A72" w:rsidRDefault="0078060D" w:rsidP="006200DF">
            <w:pPr>
              <w:spacing w:line="0" w:lineRule="atLeast"/>
              <w:rPr>
                <w:rFonts w:ascii="Arial" w:eastAsia="Times New Roman" w:hAnsi="Arial" w:cs="Arial"/>
                <w:sz w:val="20"/>
                <w:szCs w:val="20"/>
              </w:rPr>
            </w:pPr>
            <w:r w:rsidRPr="001F4A72">
              <w:rPr>
                <w:rFonts w:ascii="Arial" w:eastAsia="Times New Roman" w:hAnsi="Arial" w:cs="Arial"/>
                <w:sz w:val="20"/>
                <w:szCs w:val="20"/>
              </w:rPr>
              <w:t>FY 22/23</w:t>
            </w:r>
          </w:p>
        </w:tc>
        <w:tc>
          <w:tcPr>
            <w:tcW w:w="2338" w:type="dxa"/>
          </w:tcPr>
          <w:p w14:paraId="7986BF17" w14:textId="77777777" w:rsidR="0078060D" w:rsidRPr="001F4A72" w:rsidRDefault="0078060D" w:rsidP="006200DF">
            <w:pPr>
              <w:spacing w:line="0" w:lineRule="atLeast"/>
              <w:rPr>
                <w:rFonts w:ascii="Arial" w:eastAsia="Times New Roman" w:hAnsi="Arial" w:cs="Arial"/>
                <w:sz w:val="20"/>
                <w:szCs w:val="20"/>
              </w:rPr>
            </w:pPr>
            <w:r w:rsidRPr="001F4A72">
              <w:rPr>
                <w:rFonts w:ascii="Arial" w:eastAsia="Times New Roman" w:hAnsi="Arial" w:cs="Arial"/>
                <w:sz w:val="20"/>
                <w:szCs w:val="20"/>
              </w:rPr>
              <w:t>FY 23/24</w:t>
            </w:r>
          </w:p>
        </w:tc>
        <w:tc>
          <w:tcPr>
            <w:tcW w:w="2338" w:type="dxa"/>
          </w:tcPr>
          <w:p w14:paraId="415DC9CB" w14:textId="77777777" w:rsidR="0078060D" w:rsidRPr="001F4A72" w:rsidRDefault="0078060D" w:rsidP="006200DF">
            <w:pPr>
              <w:spacing w:line="0" w:lineRule="atLeast"/>
              <w:rPr>
                <w:rFonts w:ascii="Arial" w:eastAsia="Times New Roman" w:hAnsi="Arial" w:cs="Arial"/>
                <w:sz w:val="20"/>
                <w:szCs w:val="20"/>
              </w:rPr>
            </w:pPr>
            <w:r w:rsidRPr="001F4A72">
              <w:rPr>
                <w:rFonts w:ascii="Arial" w:eastAsia="Times New Roman" w:hAnsi="Arial" w:cs="Arial"/>
                <w:sz w:val="20"/>
                <w:szCs w:val="20"/>
              </w:rPr>
              <w:t>FY24/25</w:t>
            </w:r>
          </w:p>
        </w:tc>
      </w:tr>
      <w:tr w:rsidR="0078060D" w14:paraId="36280A89" w14:textId="77777777" w:rsidTr="006200DF">
        <w:tc>
          <w:tcPr>
            <w:tcW w:w="2337" w:type="dxa"/>
          </w:tcPr>
          <w:p w14:paraId="6EB39C0E" w14:textId="77777777" w:rsidR="0078060D" w:rsidRPr="001F4A72" w:rsidRDefault="0078060D" w:rsidP="006200DF">
            <w:pPr>
              <w:spacing w:line="0" w:lineRule="atLeast"/>
              <w:rPr>
                <w:rFonts w:ascii="Arial" w:eastAsia="Times New Roman" w:hAnsi="Arial" w:cs="Arial"/>
                <w:sz w:val="20"/>
                <w:szCs w:val="20"/>
              </w:rPr>
            </w:pPr>
            <w:r w:rsidRPr="001F4A72">
              <w:rPr>
                <w:rFonts w:ascii="Arial" w:eastAsia="Times New Roman" w:hAnsi="Arial" w:cs="Arial"/>
                <w:sz w:val="20"/>
                <w:szCs w:val="20"/>
              </w:rPr>
              <w:t>A$10m</w:t>
            </w:r>
          </w:p>
        </w:tc>
        <w:tc>
          <w:tcPr>
            <w:tcW w:w="2337" w:type="dxa"/>
          </w:tcPr>
          <w:p w14:paraId="7B76C356" w14:textId="77777777" w:rsidR="0078060D" w:rsidRPr="001F4A72" w:rsidRDefault="0078060D" w:rsidP="006200DF">
            <w:pPr>
              <w:spacing w:line="0" w:lineRule="atLeast"/>
              <w:rPr>
                <w:rFonts w:ascii="Arial" w:eastAsia="Times New Roman" w:hAnsi="Arial" w:cs="Arial"/>
                <w:sz w:val="20"/>
                <w:szCs w:val="20"/>
              </w:rPr>
            </w:pPr>
            <w:r w:rsidRPr="001F4A72">
              <w:rPr>
                <w:rFonts w:ascii="Arial" w:eastAsia="Times New Roman" w:hAnsi="Arial" w:cs="Arial"/>
                <w:sz w:val="20"/>
                <w:szCs w:val="20"/>
              </w:rPr>
              <w:t>A$10m</w:t>
            </w:r>
          </w:p>
        </w:tc>
        <w:tc>
          <w:tcPr>
            <w:tcW w:w="2338" w:type="dxa"/>
          </w:tcPr>
          <w:p w14:paraId="1630BCFF" w14:textId="77777777" w:rsidR="0078060D" w:rsidRPr="001F4A72" w:rsidRDefault="0078060D" w:rsidP="006200DF">
            <w:pPr>
              <w:spacing w:line="0" w:lineRule="atLeast"/>
              <w:rPr>
                <w:rFonts w:ascii="Arial" w:eastAsia="Times New Roman" w:hAnsi="Arial" w:cs="Arial"/>
                <w:sz w:val="20"/>
                <w:szCs w:val="20"/>
              </w:rPr>
            </w:pPr>
            <w:r w:rsidRPr="001F4A72">
              <w:rPr>
                <w:rFonts w:ascii="Arial" w:eastAsia="Times New Roman" w:hAnsi="Arial" w:cs="Arial"/>
                <w:sz w:val="20"/>
                <w:szCs w:val="20"/>
              </w:rPr>
              <w:t>A$10m</w:t>
            </w:r>
          </w:p>
        </w:tc>
        <w:tc>
          <w:tcPr>
            <w:tcW w:w="2338" w:type="dxa"/>
          </w:tcPr>
          <w:p w14:paraId="66CF34C3" w14:textId="77777777" w:rsidR="0078060D" w:rsidRDefault="0078060D" w:rsidP="006200DF">
            <w:pPr>
              <w:spacing w:line="0" w:lineRule="atLeast"/>
              <w:rPr>
                <w:rFonts w:ascii="Arial" w:eastAsia="Times New Roman" w:hAnsi="Arial" w:cs="Arial"/>
                <w:sz w:val="20"/>
                <w:szCs w:val="20"/>
              </w:rPr>
            </w:pPr>
            <w:r w:rsidRPr="001F4A72">
              <w:rPr>
                <w:rFonts w:ascii="Arial" w:eastAsia="Times New Roman" w:hAnsi="Arial" w:cs="Arial"/>
                <w:sz w:val="20"/>
                <w:szCs w:val="20"/>
              </w:rPr>
              <w:t>A$10m</w:t>
            </w:r>
          </w:p>
        </w:tc>
      </w:tr>
    </w:tbl>
    <w:p w14:paraId="3929009D" w14:textId="77777777" w:rsidR="0078060D" w:rsidRDefault="0078060D" w:rsidP="00F55845">
      <w:pPr>
        <w:spacing w:after="0" w:line="0" w:lineRule="atLeast"/>
        <w:rPr>
          <w:rFonts w:ascii="Arial" w:eastAsia="Times New Roman" w:hAnsi="Arial" w:cs="Arial"/>
          <w:sz w:val="20"/>
          <w:szCs w:val="20"/>
        </w:rPr>
      </w:pPr>
    </w:p>
    <w:p w14:paraId="3655211D" w14:textId="77777777" w:rsidR="00C63840" w:rsidRDefault="00C63840">
      <w:pPr>
        <w:rPr>
          <w:rFonts w:ascii="Arial" w:eastAsia="Times New Roman" w:hAnsi="Arial" w:cs="Arial"/>
          <w:b/>
          <w:sz w:val="20"/>
          <w:szCs w:val="20"/>
          <w:lang w:eastAsia="en-AU"/>
        </w:rPr>
      </w:pPr>
      <w:r>
        <w:rPr>
          <w:rFonts w:ascii="Arial" w:eastAsia="Times New Roman" w:hAnsi="Arial" w:cs="Arial"/>
          <w:b/>
          <w:sz w:val="20"/>
          <w:szCs w:val="20"/>
          <w:lang w:eastAsia="en-AU"/>
        </w:rPr>
        <w:br w:type="page"/>
      </w:r>
    </w:p>
    <w:p w14:paraId="75094E84" w14:textId="37F46861" w:rsidR="00E07CB9" w:rsidRPr="006A3387" w:rsidRDefault="00E07CB9" w:rsidP="00F55845">
      <w:pPr>
        <w:tabs>
          <w:tab w:val="left" w:pos="3469"/>
        </w:tabs>
        <w:spacing w:after="0" w:line="0" w:lineRule="atLeast"/>
        <w:rPr>
          <w:rFonts w:ascii="Arial" w:eastAsia="Times New Roman" w:hAnsi="Arial" w:cs="Arial"/>
          <w:b/>
          <w:sz w:val="20"/>
          <w:szCs w:val="20"/>
          <w:lang w:eastAsia="en-AU"/>
        </w:rPr>
      </w:pPr>
      <w:r w:rsidRPr="006A3387">
        <w:rPr>
          <w:rFonts w:ascii="Arial" w:eastAsia="Times New Roman" w:hAnsi="Arial" w:cs="Arial"/>
          <w:b/>
          <w:sz w:val="20"/>
          <w:szCs w:val="20"/>
          <w:lang w:eastAsia="en-AU"/>
        </w:rPr>
        <w:t>Australia’s Value Add</w:t>
      </w:r>
    </w:p>
    <w:p w14:paraId="011602BC" w14:textId="77777777" w:rsidR="002119EA" w:rsidRPr="006A3387" w:rsidRDefault="002119EA" w:rsidP="002119EA">
      <w:pPr>
        <w:pStyle w:val="BodyText"/>
        <w:spacing w:after="0"/>
        <w:rPr>
          <w:szCs w:val="20"/>
        </w:rPr>
      </w:pPr>
      <w:r w:rsidRPr="006A3387">
        <w:rPr>
          <w:szCs w:val="20"/>
        </w:rPr>
        <w:t xml:space="preserve">Supporting the Philippines’ inclusive economic growth agenda is in Australia’s interests. Australia </w:t>
      </w:r>
      <w:r>
        <w:rPr>
          <w:szCs w:val="20"/>
        </w:rPr>
        <w:t xml:space="preserve">is a </w:t>
      </w:r>
      <w:r w:rsidRPr="006A3387">
        <w:rPr>
          <w:szCs w:val="20"/>
        </w:rPr>
        <w:t>long-term development partner of the Philippines, with a history of working in a broad range of relevant sectors such as social protection, governance, public financial management, human resource and organisational development, infrastructure and land governance. These investments create strong foundations for the next phase of our work.</w:t>
      </w:r>
      <w:r>
        <w:rPr>
          <w:szCs w:val="20"/>
        </w:rPr>
        <w:t xml:space="preserve"> </w:t>
      </w:r>
    </w:p>
    <w:p w14:paraId="4473A59D" w14:textId="77777777" w:rsidR="00A666AF" w:rsidRPr="006A3387" w:rsidRDefault="00A666AF" w:rsidP="00DC1E56">
      <w:pPr>
        <w:pStyle w:val="BodyText"/>
        <w:spacing w:after="0"/>
      </w:pPr>
    </w:p>
    <w:p w14:paraId="23A53E2C" w14:textId="77777777" w:rsidR="00A27B32" w:rsidRDefault="002345B3" w:rsidP="006B7E25">
      <w:pPr>
        <w:tabs>
          <w:tab w:val="left" w:pos="3469"/>
        </w:tabs>
        <w:spacing w:after="120" w:line="0" w:lineRule="atLeast"/>
        <w:rPr>
          <w:rFonts w:ascii="Arial" w:eastAsia="Times New Roman" w:hAnsi="Arial" w:cs="Arial"/>
          <w:sz w:val="20"/>
          <w:szCs w:val="20"/>
          <w:lang w:eastAsia="en-AU"/>
        </w:rPr>
      </w:pPr>
      <w:r w:rsidRPr="006A3387">
        <w:rPr>
          <w:rFonts w:ascii="Arial" w:eastAsia="Times New Roman" w:hAnsi="Arial" w:cs="Arial"/>
          <w:sz w:val="20"/>
          <w:szCs w:val="20"/>
          <w:lang w:eastAsia="en-AU"/>
        </w:rPr>
        <w:t xml:space="preserve">Australia’s newest trade and inclusive economic growth investment </w:t>
      </w:r>
      <w:r w:rsidR="00FF4C5F" w:rsidRPr="006A3387">
        <w:rPr>
          <w:rFonts w:ascii="Arial" w:eastAsia="Times New Roman" w:hAnsi="Arial" w:cs="Arial"/>
          <w:sz w:val="20"/>
          <w:szCs w:val="20"/>
          <w:lang w:eastAsia="en-AU"/>
        </w:rPr>
        <w:t xml:space="preserve">for </w:t>
      </w:r>
      <w:r w:rsidRPr="006A3387">
        <w:rPr>
          <w:rFonts w:ascii="Arial" w:eastAsia="Times New Roman" w:hAnsi="Arial" w:cs="Arial"/>
          <w:sz w:val="20"/>
          <w:szCs w:val="20"/>
          <w:lang w:eastAsia="en-AU"/>
        </w:rPr>
        <w:t xml:space="preserve">the Philippines </w:t>
      </w:r>
      <w:r w:rsidR="00FF4C5F" w:rsidRPr="006A3387">
        <w:rPr>
          <w:rFonts w:ascii="Arial" w:eastAsia="Times New Roman" w:hAnsi="Arial" w:cs="Arial"/>
          <w:sz w:val="20"/>
          <w:szCs w:val="20"/>
          <w:lang w:eastAsia="en-AU"/>
        </w:rPr>
        <w:t xml:space="preserve">will build on past achievements </w:t>
      </w:r>
      <w:r w:rsidR="009B6807">
        <w:rPr>
          <w:rFonts w:ascii="Arial" w:eastAsia="Times New Roman" w:hAnsi="Arial" w:cs="Arial"/>
          <w:sz w:val="20"/>
          <w:szCs w:val="20"/>
          <w:lang w:eastAsia="en-AU"/>
        </w:rPr>
        <w:t>and will be characterised by a focus on</w:t>
      </w:r>
      <w:r w:rsidR="00A27B32" w:rsidRPr="006A3387">
        <w:rPr>
          <w:rFonts w:ascii="Arial" w:eastAsia="Times New Roman" w:hAnsi="Arial" w:cs="Arial"/>
          <w:sz w:val="20"/>
          <w:szCs w:val="20"/>
          <w:lang w:eastAsia="en-AU"/>
        </w:rPr>
        <w:t xml:space="preserve">: </w:t>
      </w:r>
    </w:p>
    <w:p w14:paraId="154EDD87" w14:textId="77777777" w:rsidR="00A27B32" w:rsidRPr="006A3387" w:rsidRDefault="00FF4C5F" w:rsidP="00DC1E56">
      <w:pPr>
        <w:pStyle w:val="ListParagraph"/>
        <w:numPr>
          <w:ilvl w:val="0"/>
          <w:numId w:val="24"/>
        </w:numPr>
        <w:spacing w:after="240" w:line="240" w:lineRule="auto"/>
        <w:ind w:left="357" w:hanging="357"/>
        <w:contextualSpacing w:val="0"/>
        <w:rPr>
          <w:rFonts w:ascii="Arial" w:eastAsia="Times New Roman" w:hAnsi="Arial" w:cs="Arial"/>
          <w:sz w:val="20"/>
          <w:szCs w:val="20"/>
        </w:rPr>
      </w:pPr>
      <w:r w:rsidRPr="00DC1E56">
        <w:rPr>
          <w:rFonts w:ascii="Arial" w:eastAsia="Times New Roman" w:hAnsi="Arial" w:cs="Arial"/>
          <w:sz w:val="20"/>
          <w:szCs w:val="20"/>
          <w:u w:val="single"/>
          <w:lang w:eastAsia="en-AU"/>
        </w:rPr>
        <w:t>Inclusivity</w:t>
      </w:r>
      <w:r w:rsidRPr="006A3387">
        <w:rPr>
          <w:rFonts w:ascii="Arial" w:eastAsia="Times New Roman" w:hAnsi="Arial" w:cs="Arial"/>
          <w:sz w:val="20"/>
          <w:szCs w:val="20"/>
          <w:lang w:eastAsia="en-AU"/>
        </w:rPr>
        <w:t xml:space="preserve"> - t</w:t>
      </w:r>
      <w:r w:rsidR="00A27B32" w:rsidRPr="006A3387">
        <w:rPr>
          <w:rFonts w:ascii="Arial" w:eastAsia="Times New Roman" w:hAnsi="Arial" w:cs="Arial"/>
          <w:sz w:val="20"/>
          <w:szCs w:val="20"/>
          <w:lang w:eastAsia="en-AU"/>
        </w:rPr>
        <w:t xml:space="preserve">he </w:t>
      </w:r>
      <w:r w:rsidRPr="006A3387">
        <w:rPr>
          <w:rFonts w:ascii="Arial" w:eastAsia="Times New Roman" w:hAnsi="Arial" w:cs="Arial"/>
          <w:sz w:val="20"/>
          <w:szCs w:val="20"/>
          <w:lang w:eastAsia="en-AU"/>
        </w:rPr>
        <w:t xml:space="preserve">Facility </w:t>
      </w:r>
      <w:r w:rsidR="00A666AF" w:rsidRPr="006A3387">
        <w:rPr>
          <w:rFonts w:ascii="Arial" w:eastAsia="Times New Roman" w:hAnsi="Arial" w:cs="Arial"/>
          <w:sz w:val="20"/>
          <w:szCs w:val="20"/>
          <w:lang w:eastAsia="en-AU"/>
        </w:rPr>
        <w:t>will</w:t>
      </w:r>
      <w:r w:rsidR="00B212B4" w:rsidRPr="006A3387">
        <w:rPr>
          <w:rFonts w:ascii="Arial" w:eastAsia="Times New Roman" w:hAnsi="Arial" w:cs="Arial"/>
          <w:sz w:val="20"/>
          <w:szCs w:val="20"/>
          <w:lang w:eastAsia="en-AU"/>
        </w:rPr>
        <w:t xml:space="preserve"> ensure that, wherever possible, its investments/activities will benefit poor and vulnerable people</w:t>
      </w:r>
      <w:r w:rsidR="00A27B32" w:rsidRPr="006A3387">
        <w:rPr>
          <w:rFonts w:ascii="Arial" w:eastAsia="Times New Roman" w:hAnsi="Arial" w:cs="Arial"/>
          <w:sz w:val="20"/>
          <w:szCs w:val="20"/>
          <w:lang w:eastAsia="en-AU"/>
        </w:rPr>
        <w:t xml:space="preserve">. Australia will build on </w:t>
      </w:r>
      <w:r w:rsidR="00A666AF" w:rsidRPr="006A3387">
        <w:rPr>
          <w:rFonts w:ascii="Arial" w:eastAsia="Times New Roman" w:hAnsi="Arial" w:cs="Arial"/>
          <w:sz w:val="20"/>
          <w:szCs w:val="20"/>
          <w:lang w:eastAsia="en-AU"/>
        </w:rPr>
        <w:t xml:space="preserve">our </w:t>
      </w:r>
      <w:r w:rsidR="00A27B32" w:rsidRPr="006A3387">
        <w:rPr>
          <w:rFonts w:ascii="Arial" w:eastAsia="Times New Roman" w:hAnsi="Arial" w:cs="Arial"/>
          <w:sz w:val="20"/>
          <w:szCs w:val="20"/>
        </w:rPr>
        <w:t>successful partnership with the Department of</w:t>
      </w:r>
      <w:r w:rsidR="00E5577F" w:rsidRPr="006A3387">
        <w:rPr>
          <w:rFonts w:ascii="Arial" w:eastAsia="Times New Roman" w:hAnsi="Arial" w:cs="Arial"/>
          <w:sz w:val="20"/>
          <w:szCs w:val="20"/>
        </w:rPr>
        <w:t xml:space="preserve"> Social Welfare and Development</w:t>
      </w:r>
      <w:r w:rsidR="00A27B32" w:rsidRPr="006A3387">
        <w:rPr>
          <w:rFonts w:ascii="Arial" w:eastAsia="Times New Roman" w:hAnsi="Arial" w:cs="Arial"/>
          <w:sz w:val="20"/>
          <w:szCs w:val="20"/>
        </w:rPr>
        <w:t xml:space="preserve"> and consider opportunities </w:t>
      </w:r>
      <w:r w:rsidR="00A666AF" w:rsidRPr="006A3387">
        <w:rPr>
          <w:rFonts w:ascii="Arial" w:eastAsia="Times New Roman" w:hAnsi="Arial" w:cs="Arial"/>
          <w:sz w:val="20"/>
          <w:szCs w:val="20"/>
        </w:rPr>
        <w:t xml:space="preserve">to link </w:t>
      </w:r>
      <w:r w:rsidR="00A27B32" w:rsidRPr="006A3387">
        <w:rPr>
          <w:rFonts w:ascii="Arial" w:eastAsia="Times New Roman" w:hAnsi="Arial" w:cs="Arial"/>
          <w:sz w:val="20"/>
          <w:szCs w:val="20"/>
        </w:rPr>
        <w:t xml:space="preserve">social protection programs with </w:t>
      </w:r>
      <w:r w:rsidRPr="006A3387">
        <w:rPr>
          <w:rFonts w:ascii="Arial" w:eastAsia="Times New Roman" w:hAnsi="Arial" w:cs="Arial"/>
          <w:sz w:val="20"/>
          <w:szCs w:val="20"/>
        </w:rPr>
        <w:t xml:space="preserve">trade, entrepreneurship and employment programs of other </w:t>
      </w:r>
      <w:r w:rsidR="00E246B8" w:rsidRPr="006A3387">
        <w:rPr>
          <w:rFonts w:ascii="Arial" w:eastAsia="Times New Roman" w:hAnsi="Arial" w:cs="Arial"/>
          <w:sz w:val="20"/>
          <w:szCs w:val="20"/>
        </w:rPr>
        <w:t xml:space="preserve">Philippine government </w:t>
      </w:r>
      <w:r w:rsidRPr="006A3387">
        <w:rPr>
          <w:rFonts w:ascii="Arial" w:eastAsia="Times New Roman" w:hAnsi="Arial" w:cs="Arial"/>
          <w:sz w:val="20"/>
          <w:szCs w:val="20"/>
        </w:rPr>
        <w:t>departments</w:t>
      </w:r>
      <w:r w:rsidR="00A27B32" w:rsidRPr="006A3387">
        <w:rPr>
          <w:rFonts w:ascii="Arial" w:eastAsia="Times New Roman" w:hAnsi="Arial" w:cs="Arial"/>
          <w:sz w:val="20"/>
          <w:szCs w:val="20"/>
        </w:rPr>
        <w:t>.</w:t>
      </w:r>
    </w:p>
    <w:p w14:paraId="0D9538B9" w14:textId="77777777" w:rsidR="00B212B4" w:rsidRPr="006A3387" w:rsidRDefault="00B212B4" w:rsidP="00DC1E56">
      <w:pPr>
        <w:pStyle w:val="ListParagraph"/>
        <w:numPr>
          <w:ilvl w:val="0"/>
          <w:numId w:val="24"/>
        </w:numPr>
        <w:spacing w:after="240" w:line="240" w:lineRule="auto"/>
        <w:ind w:left="357" w:hanging="357"/>
        <w:contextualSpacing w:val="0"/>
        <w:rPr>
          <w:rFonts w:ascii="Arial" w:eastAsia="Times New Roman" w:hAnsi="Arial" w:cs="Arial"/>
          <w:sz w:val="20"/>
          <w:szCs w:val="20"/>
        </w:rPr>
      </w:pPr>
      <w:r w:rsidRPr="00DC1E56">
        <w:rPr>
          <w:rFonts w:ascii="Arial" w:eastAsia="Times New Roman" w:hAnsi="Arial" w:cs="Arial"/>
          <w:sz w:val="20"/>
          <w:szCs w:val="20"/>
          <w:u w:val="single"/>
        </w:rPr>
        <w:t>Gender equality</w:t>
      </w:r>
      <w:r w:rsidRPr="006A3387">
        <w:rPr>
          <w:rFonts w:ascii="Arial" w:eastAsia="Times New Roman" w:hAnsi="Arial" w:cs="Arial"/>
          <w:sz w:val="20"/>
          <w:szCs w:val="20"/>
        </w:rPr>
        <w:t xml:space="preserve"> - the Facility will have a strong emphasis on women’s economic empowerment and promotion of women’s leadership in economic governance through targeted stand-alone activities as well as by integrating gender equality </w:t>
      </w:r>
      <w:r w:rsidR="00DA7218" w:rsidRPr="006A3387">
        <w:rPr>
          <w:rFonts w:ascii="Arial" w:eastAsia="Times New Roman" w:hAnsi="Arial" w:cs="Arial"/>
          <w:sz w:val="20"/>
          <w:szCs w:val="20"/>
        </w:rPr>
        <w:t>analysis</w:t>
      </w:r>
      <w:r w:rsidR="00D173F5" w:rsidRPr="006A3387">
        <w:rPr>
          <w:rFonts w:ascii="Arial" w:eastAsia="Times New Roman" w:hAnsi="Arial" w:cs="Arial"/>
          <w:sz w:val="20"/>
          <w:szCs w:val="20"/>
        </w:rPr>
        <w:t>,</w:t>
      </w:r>
      <w:r w:rsidRPr="006A3387">
        <w:rPr>
          <w:rFonts w:ascii="Arial" w:eastAsia="Times New Roman" w:hAnsi="Arial" w:cs="Arial"/>
          <w:sz w:val="20"/>
          <w:szCs w:val="20"/>
        </w:rPr>
        <w:t xml:space="preserve"> into activities</w:t>
      </w:r>
      <w:r w:rsidR="009B6807">
        <w:rPr>
          <w:rFonts w:ascii="Arial" w:eastAsia="Times New Roman" w:hAnsi="Arial" w:cs="Arial"/>
          <w:sz w:val="20"/>
          <w:szCs w:val="20"/>
        </w:rPr>
        <w:t>.</w:t>
      </w:r>
    </w:p>
    <w:p w14:paraId="30ADB8EC" w14:textId="77777777" w:rsidR="00A666AF" w:rsidRPr="006A3387" w:rsidRDefault="00CA1DC0" w:rsidP="00DC1E56">
      <w:pPr>
        <w:pStyle w:val="ListParagraph"/>
        <w:numPr>
          <w:ilvl w:val="0"/>
          <w:numId w:val="24"/>
        </w:numPr>
        <w:spacing w:after="240" w:line="240" w:lineRule="auto"/>
        <w:ind w:left="357" w:hanging="357"/>
        <w:contextualSpacing w:val="0"/>
        <w:rPr>
          <w:rFonts w:ascii="Arial" w:eastAsia="Times New Roman" w:hAnsi="Arial" w:cs="Arial"/>
          <w:sz w:val="20"/>
          <w:szCs w:val="20"/>
        </w:rPr>
      </w:pPr>
      <w:r w:rsidRPr="00735CCA">
        <w:rPr>
          <w:rFonts w:ascii="Arial" w:eastAsia="Times New Roman" w:hAnsi="Arial" w:cs="Arial"/>
          <w:sz w:val="20"/>
          <w:szCs w:val="20"/>
          <w:u w:val="single"/>
        </w:rPr>
        <w:t>Strengthening government agencies</w:t>
      </w:r>
      <w:r w:rsidRPr="00735CCA">
        <w:rPr>
          <w:rFonts w:ascii="Arial" w:eastAsia="Times New Roman" w:hAnsi="Arial" w:cs="Arial"/>
          <w:sz w:val="20"/>
          <w:szCs w:val="20"/>
        </w:rPr>
        <w:t xml:space="preserve"> - </w:t>
      </w:r>
      <w:r w:rsidR="00A666AF" w:rsidRPr="00735CCA">
        <w:rPr>
          <w:rFonts w:ascii="Arial" w:eastAsia="Times New Roman" w:hAnsi="Arial" w:cs="Arial"/>
          <w:sz w:val="20"/>
          <w:szCs w:val="20"/>
        </w:rPr>
        <w:t xml:space="preserve">improving the capacity and capabilities of government agencies that Australia works with will improve the sustainability of our </w:t>
      </w:r>
      <w:r w:rsidR="00B212B4" w:rsidRPr="00735CCA">
        <w:rPr>
          <w:rFonts w:ascii="Arial" w:eastAsia="Times New Roman" w:hAnsi="Arial" w:cs="Arial"/>
          <w:sz w:val="20"/>
          <w:szCs w:val="20"/>
        </w:rPr>
        <w:t>assistance</w:t>
      </w:r>
      <w:r w:rsidR="00A666AF" w:rsidRPr="00735CCA">
        <w:rPr>
          <w:rFonts w:ascii="Arial" w:eastAsia="Times New Roman" w:hAnsi="Arial" w:cs="Arial"/>
          <w:sz w:val="20"/>
          <w:szCs w:val="20"/>
        </w:rPr>
        <w:t xml:space="preserve"> and help the Philippines implement their inclusi</w:t>
      </w:r>
      <w:r w:rsidR="00ED6B24" w:rsidRPr="00735CCA">
        <w:rPr>
          <w:rFonts w:ascii="Arial" w:eastAsia="Times New Roman" w:hAnsi="Arial" w:cs="Arial"/>
          <w:sz w:val="20"/>
          <w:szCs w:val="20"/>
        </w:rPr>
        <w:t>ve economic growth agenda. The F</w:t>
      </w:r>
      <w:r w:rsidR="00A666AF" w:rsidRPr="00735CCA">
        <w:rPr>
          <w:rFonts w:ascii="Arial" w:eastAsia="Times New Roman" w:hAnsi="Arial" w:cs="Arial"/>
          <w:sz w:val="20"/>
          <w:szCs w:val="20"/>
        </w:rPr>
        <w:t xml:space="preserve">acility will build on </w:t>
      </w:r>
      <w:r w:rsidR="00B31276" w:rsidRPr="00735CCA">
        <w:rPr>
          <w:rFonts w:ascii="Arial" w:eastAsia="Times New Roman" w:hAnsi="Arial" w:cs="Arial"/>
          <w:sz w:val="20"/>
          <w:szCs w:val="20"/>
        </w:rPr>
        <w:t>outcomes</w:t>
      </w:r>
      <w:r w:rsidR="00A666AF" w:rsidRPr="00735CCA">
        <w:rPr>
          <w:rFonts w:ascii="Arial" w:eastAsia="Times New Roman" w:hAnsi="Arial" w:cs="Arial"/>
          <w:sz w:val="20"/>
          <w:szCs w:val="20"/>
        </w:rPr>
        <w:t xml:space="preserve"> of Australia’s Human Resources and Organisational Development Facility and Public Financial</w:t>
      </w:r>
      <w:r w:rsidR="00A666AF" w:rsidRPr="006A3387">
        <w:rPr>
          <w:rFonts w:ascii="Arial" w:eastAsia="Times New Roman" w:hAnsi="Arial" w:cs="Arial"/>
          <w:sz w:val="20"/>
          <w:szCs w:val="20"/>
        </w:rPr>
        <w:t xml:space="preserve"> Management Program.</w:t>
      </w:r>
    </w:p>
    <w:p w14:paraId="139BF38E" w14:textId="77777777" w:rsidR="00CA1DC0" w:rsidRPr="006A3387" w:rsidRDefault="00420AB4" w:rsidP="00DC1E56">
      <w:pPr>
        <w:pStyle w:val="ListParagraph"/>
        <w:numPr>
          <w:ilvl w:val="0"/>
          <w:numId w:val="24"/>
        </w:numPr>
        <w:spacing w:after="240" w:line="240" w:lineRule="auto"/>
        <w:ind w:left="357" w:hanging="357"/>
        <w:contextualSpacing w:val="0"/>
        <w:rPr>
          <w:rFonts w:ascii="Arial" w:eastAsia="Times New Roman" w:hAnsi="Arial" w:cs="Arial"/>
          <w:sz w:val="20"/>
          <w:szCs w:val="20"/>
        </w:rPr>
      </w:pPr>
      <w:r w:rsidRPr="00DC1E56">
        <w:rPr>
          <w:rFonts w:ascii="Arial" w:eastAsia="Times New Roman" w:hAnsi="Arial" w:cs="Arial"/>
          <w:sz w:val="20"/>
          <w:szCs w:val="20"/>
          <w:u w:val="single"/>
        </w:rPr>
        <w:t>Flexibility</w:t>
      </w:r>
      <w:r w:rsidRPr="006A3387">
        <w:rPr>
          <w:rFonts w:ascii="Arial" w:eastAsia="Times New Roman" w:hAnsi="Arial" w:cs="Arial"/>
          <w:sz w:val="20"/>
          <w:szCs w:val="20"/>
        </w:rPr>
        <w:t xml:space="preserve"> - the F</w:t>
      </w:r>
      <w:r w:rsidR="00CA1DC0" w:rsidRPr="006A3387">
        <w:rPr>
          <w:rFonts w:ascii="Arial" w:eastAsia="Times New Roman" w:hAnsi="Arial" w:cs="Arial"/>
          <w:sz w:val="20"/>
          <w:szCs w:val="20"/>
        </w:rPr>
        <w:t>acility will emphasise flexibility and responsiveness to the needs of the Philippine government through the use of rolling work plan</w:t>
      </w:r>
      <w:r w:rsidR="005638A4" w:rsidRPr="006A3387">
        <w:rPr>
          <w:rFonts w:ascii="Arial" w:eastAsia="Times New Roman" w:hAnsi="Arial" w:cs="Arial"/>
          <w:sz w:val="20"/>
          <w:szCs w:val="20"/>
        </w:rPr>
        <w:t>s</w:t>
      </w:r>
      <w:r w:rsidR="00CA1DC0" w:rsidRPr="006A3387">
        <w:rPr>
          <w:rFonts w:ascii="Arial" w:eastAsia="Times New Roman" w:hAnsi="Arial" w:cs="Arial"/>
          <w:sz w:val="20"/>
          <w:szCs w:val="20"/>
        </w:rPr>
        <w:t xml:space="preserve"> and regular meetings of the </w:t>
      </w:r>
      <w:r w:rsidR="00657B41">
        <w:rPr>
          <w:rFonts w:ascii="Arial" w:eastAsia="Times New Roman" w:hAnsi="Arial" w:cs="Arial"/>
          <w:sz w:val="20"/>
          <w:szCs w:val="20"/>
        </w:rPr>
        <w:t>S</w:t>
      </w:r>
      <w:r w:rsidR="00B212B4" w:rsidRPr="006A3387">
        <w:rPr>
          <w:rFonts w:ascii="Arial" w:eastAsia="Times New Roman" w:hAnsi="Arial" w:cs="Arial"/>
          <w:sz w:val="20"/>
          <w:szCs w:val="20"/>
        </w:rPr>
        <w:t xml:space="preserve">teering </w:t>
      </w:r>
      <w:r w:rsidR="00657B41">
        <w:rPr>
          <w:rFonts w:ascii="Arial" w:eastAsia="Times New Roman" w:hAnsi="Arial" w:cs="Arial"/>
          <w:sz w:val="20"/>
          <w:szCs w:val="20"/>
        </w:rPr>
        <w:t>C</w:t>
      </w:r>
      <w:r w:rsidR="00CA1DC0" w:rsidRPr="006A3387">
        <w:rPr>
          <w:rFonts w:ascii="Arial" w:eastAsia="Times New Roman" w:hAnsi="Arial" w:cs="Arial"/>
          <w:sz w:val="20"/>
          <w:szCs w:val="20"/>
        </w:rPr>
        <w:t xml:space="preserve">ommittee. </w:t>
      </w:r>
    </w:p>
    <w:p w14:paraId="60DB3C71" w14:textId="77777777" w:rsidR="00A418FF" w:rsidRPr="006A3387" w:rsidRDefault="00F44BFF" w:rsidP="00DC1E56">
      <w:pPr>
        <w:pStyle w:val="ListParagraph"/>
        <w:numPr>
          <w:ilvl w:val="0"/>
          <w:numId w:val="24"/>
        </w:numPr>
        <w:spacing w:after="240" w:line="240" w:lineRule="auto"/>
        <w:ind w:left="357" w:hanging="357"/>
        <w:contextualSpacing w:val="0"/>
        <w:rPr>
          <w:rFonts w:ascii="Arial" w:eastAsia="Times New Roman" w:hAnsi="Arial" w:cs="Arial"/>
          <w:sz w:val="20"/>
          <w:szCs w:val="20"/>
        </w:rPr>
      </w:pPr>
      <w:r w:rsidRPr="00DC1E56">
        <w:rPr>
          <w:rFonts w:ascii="Arial" w:eastAsia="Times New Roman" w:hAnsi="Arial" w:cs="Arial"/>
          <w:sz w:val="20"/>
          <w:szCs w:val="20"/>
          <w:u w:val="single"/>
        </w:rPr>
        <w:t>Political economy</w:t>
      </w:r>
      <w:r w:rsidRPr="006A3387">
        <w:rPr>
          <w:rFonts w:ascii="Arial" w:eastAsia="Times New Roman" w:hAnsi="Arial" w:cs="Arial"/>
          <w:sz w:val="20"/>
          <w:szCs w:val="20"/>
        </w:rPr>
        <w:t xml:space="preserve"> </w:t>
      </w:r>
      <w:r w:rsidR="00835020" w:rsidRPr="006A3387">
        <w:rPr>
          <w:rFonts w:ascii="Arial" w:eastAsia="Times New Roman" w:hAnsi="Arial" w:cs="Arial"/>
          <w:sz w:val="20"/>
          <w:szCs w:val="20"/>
        </w:rPr>
        <w:t>-</w:t>
      </w:r>
      <w:r w:rsidRPr="006A3387">
        <w:rPr>
          <w:rFonts w:ascii="Arial" w:eastAsia="Times New Roman" w:hAnsi="Arial" w:cs="Arial"/>
          <w:sz w:val="20"/>
          <w:szCs w:val="20"/>
        </w:rPr>
        <w:t xml:space="preserve"> </w:t>
      </w:r>
      <w:r w:rsidR="00420AB4" w:rsidRPr="006A3387">
        <w:rPr>
          <w:rFonts w:ascii="Arial" w:eastAsia="Times New Roman" w:hAnsi="Arial" w:cs="Arial"/>
          <w:sz w:val="20"/>
          <w:szCs w:val="20"/>
        </w:rPr>
        <w:t>the F</w:t>
      </w:r>
      <w:r w:rsidR="00B212B4" w:rsidRPr="006A3387">
        <w:rPr>
          <w:rFonts w:ascii="Arial" w:eastAsia="Times New Roman" w:hAnsi="Arial" w:cs="Arial"/>
          <w:sz w:val="20"/>
          <w:szCs w:val="20"/>
        </w:rPr>
        <w:t>acility will value</w:t>
      </w:r>
      <w:r w:rsidR="00A418FF" w:rsidRPr="006A3387">
        <w:rPr>
          <w:rFonts w:ascii="Arial" w:eastAsia="Times New Roman" w:hAnsi="Arial" w:cs="Arial"/>
          <w:sz w:val="20"/>
          <w:szCs w:val="20"/>
        </w:rPr>
        <w:t xml:space="preserve"> the importance of political economy analysis, especially in the design and management of </w:t>
      </w:r>
      <w:r w:rsidR="00B212B4" w:rsidRPr="006A3387">
        <w:rPr>
          <w:rFonts w:ascii="Arial" w:eastAsia="Times New Roman" w:hAnsi="Arial" w:cs="Arial"/>
          <w:sz w:val="20"/>
          <w:szCs w:val="20"/>
        </w:rPr>
        <w:t>activiti</w:t>
      </w:r>
      <w:r w:rsidR="00A40DE4" w:rsidRPr="006A3387">
        <w:rPr>
          <w:rFonts w:ascii="Arial" w:eastAsia="Times New Roman" w:hAnsi="Arial" w:cs="Arial"/>
          <w:sz w:val="20"/>
          <w:szCs w:val="20"/>
        </w:rPr>
        <w:t>es</w:t>
      </w:r>
      <w:r w:rsidR="00A418FF" w:rsidRPr="006A3387">
        <w:rPr>
          <w:rFonts w:ascii="Arial" w:eastAsia="Times New Roman" w:hAnsi="Arial" w:cs="Arial"/>
          <w:sz w:val="20"/>
          <w:szCs w:val="20"/>
        </w:rPr>
        <w:t xml:space="preserve">. </w:t>
      </w:r>
    </w:p>
    <w:p w14:paraId="55AA9B2F" w14:textId="77777777" w:rsidR="003A63C0" w:rsidRDefault="00A27B32" w:rsidP="00DC1E56">
      <w:pPr>
        <w:pStyle w:val="ListParagraph"/>
        <w:numPr>
          <w:ilvl w:val="0"/>
          <w:numId w:val="24"/>
        </w:numPr>
        <w:spacing w:after="240" w:line="240" w:lineRule="auto"/>
        <w:ind w:left="357" w:hanging="357"/>
        <w:contextualSpacing w:val="0"/>
        <w:rPr>
          <w:rFonts w:ascii="Arial" w:eastAsia="Times New Roman" w:hAnsi="Arial" w:cs="Arial"/>
          <w:sz w:val="20"/>
          <w:szCs w:val="20"/>
        </w:rPr>
      </w:pPr>
      <w:r w:rsidRPr="00DC1E56">
        <w:rPr>
          <w:rFonts w:ascii="Arial" w:eastAsia="Times New Roman" w:hAnsi="Arial" w:cs="Arial"/>
          <w:sz w:val="20"/>
          <w:szCs w:val="20"/>
          <w:u w:val="single"/>
        </w:rPr>
        <w:t>P</w:t>
      </w:r>
      <w:r w:rsidR="00420AB4" w:rsidRPr="00DC1E56">
        <w:rPr>
          <w:rFonts w:ascii="Arial" w:eastAsia="Times New Roman" w:hAnsi="Arial" w:cs="Arial"/>
          <w:sz w:val="20"/>
          <w:szCs w:val="20"/>
          <w:u w:val="single"/>
        </w:rPr>
        <w:t>hilippine government ownership</w:t>
      </w:r>
      <w:r w:rsidR="00420AB4" w:rsidRPr="006A3387">
        <w:rPr>
          <w:rFonts w:ascii="Arial" w:eastAsia="Times New Roman" w:hAnsi="Arial" w:cs="Arial"/>
          <w:sz w:val="20"/>
          <w:szCs w:val="20"/>
        </w:rPr>
        <w:t xml:space="preserve"> -</w:t>
      </w:r>
      <w:r w:rsidRPr="006A3387">
        <w:rPr>
          <w:rFonts w:ascii="Arial" w:eastAsia="Times New Roman" w:hAnsi="Arial" w:cs="Arial"/>
          <w:sz w:val="20"/>
          <w:szCs w:val="20"/>
        </w:rPr>
        <w:t xml:space="preserve"> the government of the Philippines will be represented in the </w:t>
      </w:r>
      <w:r w:rsidR="00657B41">
        <w:rPr>
          <w:rFonts w:ascii="Arial" w:eastAsia="Times New Roman" w:hAnsi="Arial" w:cs="Arial"/>
          <w:sz w:val="20"/>
          <w:szCs w:val="20"/>
        </w:rPr>
        <w:t>S</w:t>
      </w:r>
      <w:r w:rsidR="00A40DE4" w:rsidRPr="006200DF">
        <w:rPr>
          <w:rFonts w:ascii="Arial" w:eastAsia="Times New Roman" w:hAnsi="Arial" w:cs="Arial"/>
          <w:sz w:val="20"/>
          <w:szCs w:val="20"/>
        </w:rPr>
        <w:t>teering</w:t>
      </w:r>
      <w:r w:rsidR="00657B41">
        <w:rPr>
          <w:rFonts w:ascii="Arial" w:eastAsia="Times New Roman" w:hAnsi="Arial" w:cs="Arial"/>
          <w:sz w:val="20"/>
          <w:szCs w:val="20"/>
        </w:rPr>
        <w:t xml:space="preserve"> C</w:t>
      </w:r>
      <w:r w:rsidRPr="009547CE">
        <w:rPr>
          <w:rFonts w:ascii="Arial" w:eastAsia="Times New Roman" w:hAnsi="Arial" w:cs="Arial"/>
          <w:sz w:val="20"/>
          <w:szCs w:val="20"/>
        </w:rPr>
        <w:t xml:space="preserve">ommittee and help determine the </w:t>
      </w:r>
      <w:r w:rsidR="00420AB4" w:rsidRPr="002C1E4E">
        <w:rPr>
          <w:rFonts w:ascii="Arial" w:eastAsia="Times New Roman" w:hAnsi="Arial" w:cs="Arial"/>
          <w:sz w:val="20"/>
          <w:szCs w:val="20"/>
        </w:rPr>
        <w:t xml:space="preserve">Facility’s </w:t>
      </w:r>
      <w:r w:rsidRPr="002C1E4E">
        <w:rPr>
          <w:rFonts w:ascii="Arial" w:eastAsia="Times New Roman" w:hAnsi="Arial" w:cs="Arial"/>
          <w:sz w:val="20"/>
          <w:szCs w:val="20"/>
        </w:rPr>
        <w:t xml:space="preserve">priorities and activities </w:t>
      </w:r>
      <w:r w:rsidR="00420AB4" w:rsidRPr="002C1E4E">
        <w:rPr>
          <w:rFonts w:ascii="Arial" w:eastAsia="Times New Roman" w:hAnsi="Arial" w:cs="Arial"/>
          <w:sz w:val="20"/>
          <w:szCs w:val="20"/>
        </w:rPr>
        <w:t>to be implemented</w:t>
      </w:r>
      <w:r w:rsidRPr="002C1E4E">
        <w:rPr>
          <w:rFonts w:ascii="Arial" w:eastAsia="Times New Roman" w:hAnsi="Arial" w:cs="Arial"/>
          <w:sz w:val="20"/>
          <w:szCs w:val="20"/>
        </w:rPr>
        <w:t>.</w:t>
      </w:r>
    </w:p>
    <w:p w14:paraId="0D1035A4" w14:textId="77777777" w:rsidR="00A27B32" w:rsidRDefault="003A63C0" w:rsidP="00DC1E56">
      <w:pPr>
        <w:pStyle w:val="ListParagraph"/>
        <w:numPr>
          <w:ilvl w:val="0"/>
          <w:numId w:val="24"/>
        </w:numPr>
        <w:spacing w:after="240" w:line="240" w:lineRule="auto"/>
        <w:ind w:left="357" w:hanging="357"/>
        <w:contextualSpacing w:val="0"/>
        <w:rPr>
          <w:rFonts w:ascii="Arial" w:eastAsia="Times New Roman" w:hAnsi="Arial" w:cs="Arial"/>
          <w:sz w:val="20"/>
          <w:szCs w:val="20"/>
        </w:rPr>
      </w:pPr>
      <w:r w:rsidRPr="00DC1E56">
        <w:rPr>
          <w:rFonts w:ascii="Arial" w:eastAsia="Times New Roman" w:hAnsi="Arial" w:cs="Arial"/>
          <w:sz w:val="20"/>
          <w:szCs w:val="20"/>
          <w:u w:val="single"/>
        </w:rPr>
        <w:t>Australian and international expertise</w:t>
      </w:r>
      <w:r w:rsidRPr="006200DF">
        <w:rPr>
          <w:rFonts w:ascii="Arial" w:eastAsia="Times New Roman" w:hAnsi="Arial" w:cs="Arial"/>
          <w:sz w:val="20"/>
          <w:szCs w:val="20"/>
        </w:rPr>
        <w:t xml:space="preserve"> -</w:t>
      </w:r>
      <w:r w:rsidRPr="009547CE">
        <w:rPr>
          <w:rFonts w:ascii="Arial" w:eastAsia="Times New Roman" w:hAnsi="Arial" w:cs="Arial"/>
          <w:sz w:val="20"/>
          <w:szCs w:val="20"/>
        </w:rPr>
        <w:t xml:space="preserve"> the Facility will seek to partner highly-regarded Australian and international org</w:t>
      </w:r>
      <w:r w:rsidRPr="002C1E4E">
        <w:rPr>
          <w:rFonts w:ascii="Arial" w:eastAsia="Times New Roman" w:hAnsi="Arial" w:cs="Arial"/>
          <w:sz w:val="20"/>
          <w:szCs w:val="20"/>
        </w:rPr>
        <w:t xml:space="preserve">anisations with their Philippine counterparts. This will help Philippine government departments learn from Australia’s and other countries’ </w:t>
      </w:r>
      <w:r w:rsidRPr="00183610">
        <w:rPr>
          <w:rFonts w:ascii="Arial" w:eastAsia="Times New Roman" w:hAnsi="Arial" w:cs="Arial"/>
          <w:sz w:val="20"/>
          <w:szCs w:val="20"/>
        </w:rPr>
        <w:t>experience in trade and inclusive growt</w:t>
      </w:r>
      <w:r>
        <w:rPr>
          <w:rFonts w:ascii="Arial" w:eastAsia="Times New Roman" w:hAnsi="Arial" w:cs="Arial"/>
          <w:sz w:val="20"/>
          <w:szCs w:val="20"/>
        </w:rPr>
        <w:t>h.</w:t>
      </w:r>
    </w:p>
    <w:p w14:paraId="41E686B5" w14:textId="77777777" w:rsidR="005879E2" w:rsidRPr="00B31276" w:rsidRDefault="005879E2">
      <w:pPr>
        <w:rPr>
          <w:color w:val="44546A" w:themeColor="text2"/>
          <w:sz w:val="36"/>
          <w:szCs w:val="32"/>
          <w:lang w:eastAsia="en-AU"/>
        </w:rPr>
      </w:pPr>
    </w:p>
    <w:p w14:paraId="43CA9516" w14:textId="77777777" w:rsidR="003A63C0" w:rsidRDefault="003A63C0">
      <w:pPr>
        <w:rPr>
          <w:rFonts w:ascii="Arial" w:eastAsia="Times New Roman" w:hAnsi="Arial" w:cs="Arial"/>
          <w:color w:val="44546A" w:themeColor="text2"/>
          <w:sz w:val="36"/>
          <w:szCs w:val="32"/>
          <w:lang w:eastAsia="en-AU"/>
        </w:rPr>
      </w:pPr>
      <w:r>
        <w:br w:type="page"/>
      </w:r>
    </w:p>
    <w:p w14:paraId="4DC643D5" w14:textId="77777777" w:rsidR="005A4DC6" w:rsidRPr="006A3387" w:rsidRDefault="00A9088C" w:rsidP="00F55845">
      <w:pPr>
        <w:pStyle w:val="Heading1"/>
        <w:keepNext w:val="0"/>
        <w:numPr>
          <w:ilvl w:val="0"/>
          <w:numId w:val="1"/>
        </w:numPr>
        <w:spacing w:before="0" w:after="0" w:line="0" w:lineRule="atLeast"/>
        <w:ind w:hanging="720"/>
      </w:pPr>
      <w:bookmarkStart w:id="4" w:name="_Toc475429849"/>
      <w:r w:rsidRPr="006A3387">
        <w:t>Analysis and Strategic Context</w:t>
      </w:r>
      <w:bookmarkEnd w:id="3"/>
      <w:bookmarkEnd w:id="4"/>
    </w:p>
    <w:p w14:paraId="4A253039" w14:textId="77777777" w:rsidR="005A4DC6" w:rsidRPr="006A3387" w:rsidRDefault="005A4DC6" w:rsidP="005A4DC6">
      <w:pPr>
        <w:spacing w:after="0"/>
        <w:rPr>
          <w:lang w:eastAsia="en-AU"/>
        </w:rPr>
      </w:pPr>
    </w:p>
    <w:p w14:paraId="0FB7DF7D" w14:textId="77777777" w:rsidR="00F55845" w:rsidRPr="00326F96" w:rsidRDefault="009E0E14" w:rsidP="00F55845">
      <w:pPr>
        <w:pStyle w:val="ListBullet"/>
        <w:spacing w:after="0" w:line="0" w:lineRule="atLeast"/>
        <w:rPr>
          <w:rFonts w:cs="Arial"/>
          <w:i/>
          <w:iCs/>
          <w:szCs w:val="20"/>
        </w:rPr>
      </w:pPr>
      <w:r w:rsidRPr="00326F96">
        <w:rPr>
          <w:rFonts w:cs="Arial"/>
          <w:i/>
          <w:iCs/>
          <w:szCs w:val="20"/>
        </w:rPr>
        <w:t>“By the end of my term, I hope - I hope and pray - to hand over an economy that is much stronger, characterized by solid growth…At the household level, there must be sufficient income for all Filipinos to meet the basic food and non-food needs for their families. We shall continue attract investments that will generate thousands of jobs each year - jobs that are suitable for the poor and less skilled members of the workforce</w:t>
      </w:r>
      <w:r w:rsidR="00D7201E" w:rsidRPr="00326F96">
        <w:rPr>
          <w:rFonts w:cs="Arial"/>
          <w:i/>
          <w:iCs/>
          <w:szCs w:val="20"/>
        </w:rPr>
        <w:t>…Reforms to ensure competitiveness and promote ease of doing business will be mandatory.</w:t>
      </w:r>
      <w:r w:rsidRPr="00326F96">
        <w:rPr>
          <w:rFonts w:cs="Arial"/>
          <w:i/>
          <w:iCs/>
          <w:szCs w:val="20"/>
        </w:rPr>
        <w:t>”</w:t>
      </w:r>
    </w:p>
    <w:p w14:paraId="1C057DA7" w14:textId="77777777" w:rsidR="009B6807" w:rsidRPr="00326F96" w:rsidRDefault="009B6807" w:rsidP="00F55845">
      <w:pPr>
        <w:pStyle w:val="ListBullet"/>
        <w:spacing w:after="0" w:line="0" w:lineRule="atLeast"/>
        <w:jc w:val="right"/>
        <w:rPr>
          <w:rFonts w:cs="Arial"/>
          <w:sz w:val="16"/>
          <w:szCs w:val="16"/>
        </w:rPr>
      </w:pPr>
    </w:p>
    <w:p w14:paraId="19B22ED6" w14:textId="77777777" w:rsidR="00497C84" w:rsidRPr="00326F96" w:rsidRDefault="009E0E14" w:rsidP="00F55845">
      <w:pPr>
        <w:pStyle w:val="ListBullet"/>
        <w:spacing w:after="0" w:line="0" w:lineRule="atLeast"/>
        <w:jc w:val="right"/>
        <w:rPr>
          <w:rFonts w:cs="Arial"/>
          <w:sz w:val="16"/>
          <w:szCs w:val="16"/>
        </w:rPr>
      </w:pPr>
      <w:r w:rsidRPr="00326F96">
        <w:rPr>
          <w:rFonts w:cs="Arial"/>
          <w:sz w:val="16"/>
          <w:szCs w:val="16"/>
        </w:rPr>
        <w:t xml:space="preserve">Extract from </w:t>
      </w:r>
      <w:r w:rsidR="00497C84" w:rsidRPr="00326F96">
        <w:rPr>
          <w:rFonts w:cs="Arial"/>
          <w:sz w:val="16"/>
          <w:szCs w:val="16"/>
        </w:rPr>
        <w:t xml:space="preserve">State of the Nation Address of </w:t>
      </w:r>
      <w:r w:rsidR="00DD3685" w:rsidRPr="00326F96">
        <w:rPr>
          <w:rFonts w:cs="Arial"/>
          <w:sz w:val="16"/>
          <w:szCs w:val="16"/>
        </w:rPr>
        <w:t xml:space="preserve">Rodrigo Roa Duterte </w:t>
      </w:r>
      <w:r w:rsidR="00497C84" w:rsidRPr="00326F96">
        <w:rPr>
          <w:rFonts w:cs="Arial"/>
          <w:sz w:val="16"/>
          <w:szCs w:val="16"/>
        </w:rPr>
        <w:t>President of the Philippines</w:t>
      </w:r>
      <w:r w:rsidR="00DD3685" w:rsidRPr="00326F96">
        <w:rPr>
          <w:rFonts w:cs="Arial"/>
          <w:sz w:val="16"/>
          <w:szCs w:val="16"/>
        </w:rPr>
        <w:t>,</w:t>
      </w:r>
    </w:p>
    <w:p w14:paraId="63BB7FF0" w14:textId="77777777" w:rsidR="00497C84" w:rsidRPr="00326F96" w:rsidRDefault="00DD3685" w:rsidP="00F55845">
      <w:pPr>
        <w:pStyle w:val="ListBullet"/>
        <w:spacing w:after="0" w:line="0" w:lineRule="atLeast"/>
        <w:jc w:val="right"/>
        <w:rPr>
          <w:rFonts w:cs="Arial"/>
          <w:sz w:val="16"/>
          <w:szCs w:val="16"/>
        </w:rPr>
      </w:pPr>
      <w:r w:rsidRPr="00326F96">
        <w:rPr>
          <w:rFonts w:cs="Arial"/>
          <w:sz w:val="16"/>
          <w:szCs w:val="16"/>
        </w:rPr>
        <w:t>t</w:t>
      </w:r>
      <w:r w:rsidR="00497C84" w:rsidRPr="00326F96">
        <w:rPr>
          <w:rFonts w:cs="Arial"/>
          <w:sz w:val="16"/>
          <w:szCs w:val="16"/>
        </w:rPr>
        <w:t xml:space="preserve">o </w:t>
      </w:r>
      <w:r w:rsidRPr="00326F96">
        <w:rPr>
          <w:rFonts w:cs="Arial"/>
          <w:sz w:val="16"/>
          <w:szCs w:val="16"/>
        </w:rPr>
        <w:t xml:space="preserve">the Congress of the Philippine, </w:t>
      </w:r>
      <w:r w:rsidR="00497C84" w:rsidRPr="00326F96">
        <w:rPr>
          <w:rFonts w:cs="Arial"/>
          <w:sz w:val="16"/>
          <w:szCs w:val="16"/>
        </w:rPr>
        <w:t>Session Hall of the House of Representatives</w:t>
      </w:r>
      <w:r w:rsidRPr="00326F96">
        <w:rPr>
          <w:rFonts w:cs="Arial"/>
          <w:sz w:val="16"/>
          <w:szCs w:val="16"/>
        </w:rPr>
        <w:t>.</w:t>
      </w:r>
    </w:p>
    <w:p w14:paraId="2B27FCDF" w14:textId="77777777" w:rsidR="009E0E14" w:rsidRPr="006A3387" w:rsidRDefault="00497C84" w:rsidP="00F55845">
      <w:pPr>
        <w:pStyle w:val="ListBullet"/>
        <w:spacing w:after="0" w:line="0" w:lineRule="atLeast"/>
        <w:jc w:val="right"/>
        <w:rPr>
          <w:rFonts w:cs="Arial"/>
          <w:sz w:val="16"/>
          <w:szCs w:val="16"/>
        </w:rPr>
      </w:pPr>
      <w:r w:rsidRPr="00326F96">
        <w:rPr>
          <w:rFonts w:cs="Arial"/>
          <w:sz w:val="16"/>
          <w:szCs w:val="16"/>
        </w:rPr>
        <w:t>Delivered at the Batasang Pambansa Compl</w:t>
      </w:r>
      <w:r w:rsidR="00DD3685" w:rsidRPr="00326F96">
        <w:rPr>
          <w:rFonts w:cs="Arial"/>
          <w:sz w:val="16"/>
          <w:szCs w:val="16"/>
        </w:rPr>
        <w:t>ex, Quezon City on July 25, 2016.</w:t>
      </w:r>
    </w:p>
    <w:p w14:paraId="381CB2F5" w14:textId="77777777" w:rsidR="00183610" w:rsidRDefault="00183610" w:rsidP="00DC1E56">
      <w:pPr>
        <w:pStyle w:val="Heading2"/>
        <w:keepNext w:val="0"/>
        <w:keepLines w:val="0"/>
        <w:spacing w:before="0" w:line="0" w:lineRule="atLeast"/>
        <w:ind w:left="720"/>
        <w:jc w:val="both"/>
        <w:rPr>
          <w:rFonts w:ascii="Arial" w:eastAsia="Times New Roman" w:hAnsi="Arial" w:cs="Arial"/>
          <w:bCs/>
          <w:iCs/>
          <w:color w:val="002060"/>
          <w:sz w:val="24"/>
          <w:szCs w:val="22"/>
          <w:lang w:eastAsia="en-AU"/>
        </w:rPr>
      </w:pPr>
    </w:p>
    <w:p w14:paraId="400A2078" w14:textId="77777777" w:rsidR="00183610" w:rsidRPr="00610075" w:rsidRDefault="00183610" w:rsidP="00183610">
      <w:pPr>
        <w:pStyle w:val="Heading2"/>
        <w:keepNext w:val="0"/>
        <w:keepLines w:val="0"/>
        <w:numPr>
          <w:ilvl w:val="1"/>
          <w:numId w:val="1"/>
        </w:numPr>
        <w:spacing w:before="0" w:line="0" w:lineRule="atLeast"/>
        <w:ind w:left="720"/>
        <w:jc w:val="both"/>
        <w:rPr>
          <w:rFonts w:ascii="Arial" w:eastAsia="Times New Roman" w:hAnsi="Arial" w:cs="Arial"/>
          <w:bCs/>
          <w:iCs/>
          <w:color w:val="002060"/>
          <w:sz w:val="24"/>
          <w:szCs w:val="22"/>
          <w:lang w:eastAsia="en-AU"/>
        </w:rPr>
      </w:pPr>
      <w:bookmarkStart w:id="5" w:name="_Toc475429850"/>
      <w:r>
        <w:rPr>
          <w:rFonts w:ascii="Arial" w:eastAsia="Times New Roman" w:hAnsi="Arial" w:cs="Arial"/>
          <w:bCs/>
          <w:iCs/>
          <w:color w:val="002060"/>
          <w:sz w:val="24"/>
          <w:szCs w:val="22"/>
          <w:lang w:eastAsia="en-AU"/>
        </w:rPr>
        <w:t>Inclusive Economic Growth in the Philippines</w:t>
      </w:r>
      <w:bookmarkEnd w:id="5"/>
    </w:p>
    <w:p w14:paraId="5F8C6FA9" w14:textId="77777777" w:rsidR="00B51EC5" w:rsidRPr="006A3387" w:rsidRDefault="00D7367B" w:rsidP="00F55845">
      <w:pPr>
        <w:pStyle w:val="BodyText"/>
        <w:spacing w:after="0"/>
        <w:rPr>
          <w:rFonts w:cs="Arial"/>
          <w:szCs w:val="20"/>
        </w:rPr>
      </w:pPr>
      <w:r w:rsidRPr="006A3387">
        <w:rPr>
          <w:rFonts w:cs="Arial"/>
          <w:szCs w:val="20"/>
        </w:rPr>
        <w:t>The Philippines’ economy i</w:t>
      </w:r>
      <w:r w:rsidR="00B27D90" w:rsidRPr="006A3387">
        <w:rPr>
          <w:rFonts w:cs="Arial"/>
          <w:szCs w:val="20"/>
        </w:rPr>
        <w:t xml:space="preserve">s </w:t>
      </w:r>
      <w:r w:rsidRPr="006A3387">
        <w:rPr>
          <w:rFonts w:cs="Arial"/>
          <w:szCs w:val="20"/>
        </w:rPr>
        <w:t>experiencing</w:t>
      </w:r>
      <w:r w:rsidR="00C73597" w:rsidRPr="006A3387">
        <w:rPr>
          <w:rFonts w:cs="Arial"/>
          <w:szCs w:val="20"/>
        </w:rPr>
        <w:t xml:space="preserve"> </w:t>
      </w:r>
      <w:r w:rsidRPr="006A3387">
        <w:rPr>
          <w:rFonts w:cs="Arial"/>
          <w:szCs w:val="20"/>
        </w:rPr>
        <w:t xml:space="preserve">rapid </w:t>
      </w:r>
      <w:r w:rsidR="00715161" w:rsidRPr="006A3387">
        <w:rPr>
          <w:rFonts w:cs="Arial"/>
          <w:szCs w:val="20"/>
        </w:rPr>
        <w:t>growth</w:t>
      </w:r>
      <w:r w:rsidR="00CF3EFB" w:rsidRPr="006A3387">
        <w:rPr>
          <w:rFonts w:cs="Arial"/>
          <w:szCs w:val="20"/>
        </w:rPr>
        <w:t>,</w:t>
      </w:r>
      <w:r w:rsidR="006F6AFE" w:rsidRPr="006A3387">
        <w:rPr>
          <w:rFonts w:cs="Arial"/>
          <w:szCs w:val="20"/>
        </w:rPr>
        <w:t xml:space="preserve"> higher than many of its ASEAN neighbours.</w:t>
      </w:r>
      <w:r w:rsidR="00E11E09" w:rsidRPr="006A3387">
        <w:rPr>
          <w:rStyle w:val="EndnoteReference"/>
          <w:rFonts w:cs="Arial"/>
          <w:szCs w:val="20"/>
        </w:rPr>
        <w:endnoteReference w:id="1"/>
      </w:r>
      <w:r w:rsidR="00B27D90" w:rsidRPr="006A3387">
        <w:rPr>
          <w:rFonts w:cs="Arial"/>
          <w:szCs w:val="20"/>
        </w:rPr>
        <w:t xml:space="preserve"> </w:t>
      </w:r>
      <w:r w:rsidR="00E868FF" w:rsidRPr="006A3387">
        <w:rPr>
          <w:rFonts w:cs="Arial"/>
          <w:szCs w:val="20"/>
        </w:rPr>
        <w:t xml:space="preserve">In this period of growth, </w:t>
      </w:r>
      <w:r w:rsidR="009B6807">
        <w:rPr>
          <w:rFonts w:cs="Arial"/>
          <w:szCs w:val="20"/>
        </w:rPr>
        <w:t xml:space="preserve">Philippine </w:t>
      </w:r>
      <w:r w:rsidR="00E868FF" w:rsidRPr="006A3387">
        <w:rPr>
          <w:rFonts w:cs="Arial"/>
          <w:szCs w:val="20"/>
        </w:rPr>
        <w:t>g</w:t>
      </w:r>
      <w:r w:rsidR="00B27D90" w:rsidRPr="006A3387">
        <w:rPr>
          <w:rFonts w:cs="Arial"/>
          <w:szCs w:val="20"/>
        </w:rPr>
        <w:t>overn</w:t>
      </w:r>
      <w:r w:rsidR="00C73597" w:rsidRPr="006A3387">
        <w:rPr>
          <w:rFonts w:cs="Arial"/>
          <w:szCs w:val="20"/>
        </w:rPr>
        <w:t xml:space="preserve">ment revenue </w:t>
      </w:r>
      <w:r w:rsidR="00C31D0E" w:rsidRPr="006A3387">
        <w:rPr>
          <w:rFonts w:cs="Arial"/>
          <w:szCs w:val="20"/>
        </w:rPr>
        <w:t xml:space="preserve">has </w:t>
      </w:r>
      <w:r w:rsidR="006F6AFE" w:rsidRPr="006A3387">
        <w:rPr>
          <w:rFonts w:cs="Arial"/>
          <w:szCs w:val="20"/>
        </w:rPr>
        <w:t>jumped</w:t>
      </w:r>
      <w:r w:rsidR="008E5AA6" w:rsidRPr="006A3387">
        <w:rPr>
          <w:rStyle w:val="EndnoteReference"/>
          <w:rFonts w:cs="Arial"/>
          <w:szCs w:val="20"/>
        </w:rPr>
        <w:endnoteReference w:id="2"/>
      </w:r>
      <w:r w:rsidR="005A59A2" w:rsidRPr="006A3387">
        <w:rPr>
          <w:rFonts w:cs="Arial"/>
          <w:szCs w:val="20"/>
        </w:rPr>
        <w:t>,</w:t>
      </w:r>
      <w:r w:rsidR="00C31D0E" w:rsidRPr="006A3387">
        <w:rPr>
          <w:rFonts w:cs="Arial"/>
          <w:szCs w:val="20"/>
        </w:rPr>
        <w:t xml:space="preserve"> </w:t>
      </w:r>
      <w:r w:rsidR="00B51EC5" w:rsidRPr="006A3387">
        <w:rPr>
          <w:rFonts w:cs="Arial"/>
          <w:szCs w:val="20"/>
        </w:rPr>
        <w:t>s</w:t>
      </w:r>
      <w:r w:rsidR="00B27D90" w:rsidRPr="006A3387">
        <w:rPr>
          <w:rFonts w:cs="Arial"/>
          <w:szCs w:val="20"/>
        </w:rPr>
        <w:t>trong remittance flows</w:t>
      </w:r>
      <w:r w:rsidR="001E7F86" w:rsidRPr="006A3387">
        <w:rPr>
          <w:rStyle w:val="EndnoteReference"/>
          <w:rFonts w:cs="Arial"/>
          <w:szCs w:val="20"/>
        </w:rPr>
        <w:endnoteReference w:id="3"/>
      </w:r>
      <w:r w:rsidR="00B27D90" w:rsidRPr="006A3387">
        <w:rPr>
          <w:rFonts w:cs="Arial"/>
          <w:szCs w:val="20"/>
        </w:rPr>
        <w:t xml:space="preserve"> have boosted domestic consumption, and business process</w:t>
      </w:r>
      <w:r w:rsidR="006F6AFE" w:rsidRPr="006A3387">
        <w:rPr>
          <w:rFonts w:cs="Arial"/>
          <w:szCs w:val="20"/>
        </w:rPr>
        <w:t xml:space="preserve"> outsourcing has boomed </w:t>
      </w:r>
      <w:r w:rsidR="00C5375A" w:rsidRPr="006A3387">
        <w:rPr>
          <w:rFonts w:cs="Arial"/>
          <w:szCs w:val="20"/>
        </w:rPr>
        <w:t>with over one million Filipinos currently em</w:t>
      </w:r>
      <w:r w:rsidR="006F6AFE" w:rsidRPr="006A3387">
        <w:rPr>
          <w:rFonts w:cs="Arial"/>
          <w:szCs w:val="20"/>
        </w:rPr>
        <w:t>ployed in this service industry</w:t>
      </w:r>
      <w:r w:rsidR="00B27D90" w:rsidRPr="006A3387">
        <w:rPr>
          <w:rFonts w:cs="Arial"/>
          <w:szCs w:val="20"/>
        </w:rPr>
        <w:t>.</w:t>
      </w:r>
      <w:r w:rsidR="001E7F86" w:rsidRPr="006A3387">
        <w:rPr>
          <w:rStyle w:val="EndnoteReference"/>
          <w:rFonts w:cs="Arial"/>
          <w:szCs w:val="20"/>
        </w:rPr>
        <w:endnoteReference w:id="4"/>
      </w:r>
      <w:r w:rsidR="00B27D90" w:rsidRPr="006A3387">
        <w:rPr>
          <w:rFonts w:cs="Arial"/>
          <w:szCs w:val="20"/>
        </w:rPr>
        <w:t xml:space="preserve"> </w:t>
      </w:r>
      <w:r w:rsidR="00A72FCB" w:rsidRPr="006A3387">
        <w:rPr>
          <w:rFonts w:cs="Arial"/>
          <w:szCs w:val="20"/>
        </w:rPr>
        <w:t>Contributing to this high growth</w:t>
      </w:r>
      <w:r w:rsidR="00CC472A" w:rsidRPr="006A3387">
        <w:rPr>
          <w:rFonts w:cs="Arial"/>
          <w:szCs w:val="20"/>
        </w:rPr>
        <w:t xml:space="preserve"> is an e</w:t>
      </w:r>
      <w:r w:rsidR="00A72FCB" w:rsidRPr="006A3387">
        <w:rPr>
          <w:rFonts w:cs="Arial"/>
          <w:szCs w:val="20"/>
        </w:rPr>
        <w:t xml:space="preserve">conomy </w:t>
      </w:r>
      <w:r w:rsidR="00CC472A" w:rsidRPr="006A3387">
        <w:rPr>
          <w:rFonts w:cs="Arial"/>
          <w:szCs w:val="20"/>
        </w:rPr>
        <w:t>which is more competitive</w:t>
      </w:r>
      <w:r w:rsidR="00CC472A" w:rsidRPr="006A3387">
        <w:rPr>
          <w:rStyle w:val="EndnoteReference"/>
          <w:rFonts w:cs="Arial"/>
          <w:szCs w:val="20"/>
        </w:rPr>
        <w:endnoteReference w:id="5"/>
      </w:r>
      <w:r w:rsidR="00A72FCB" w:rsidRPr="006A3387">
        <w:rPr>
          <w:rFonts w:cs="Arial"/>
          <w:szCs w:val="20"/>
        </w:rPr>
        <w:t xml:space="preserve">, and </w:t>
      </w:r>
      <w:r w:rsidR="00CC472A" w:rsidRPr="006A3387">
        <w:rPr>
          <w:rFonts w:cs="Arial"/>
          <w:szCs w:val="20"/>
        </w:rPr>
        <w:t>with lower levels of perceived corruption.</w:t>
      </w:r>
      <w:r w:rsidR="005C6289" w:rsidRPr="006A3387">
        <w:rPr>
          <w:rStyle w:val="EndnoteReference"/>
          <w:rFonts w:cs="Arial"/>
          <w:szCs w:val="20"/>
        </w:rPr>
        <w:endnoteReference w:id="6"/>
      </w:r>
      <w:r w:rsidR="00CC472A" w:rsidRPr="006A3387">
        <w:rPr>
          <w:rFonts w:cs="Arial"/>
          <w:szCs w:val="20"/>
        </w:rPr>
        <w:t xml:space="preserve"> </w:t>
      </w:r>
    </w:p>
    <w:p w14:paraId="29A49EF5" w14:textId="77777777" w:rsidR="001E6CBC" w:rsidRPr="006A3387" w:rsidRDefault="001E6CBC" w:rsidP="00F55845">
      <w:pPr>
        <w:pStyle w:val="BodyText"/>
        <w:spacing w:after="0"/>
        <w:rPr>
          <w:rFonts w:cs="Arial"/>
          <w:szCs w:val="20"/>
        </w:rPr>
      </w:pPr>
    </w:p>
    <w:p w14:paraId="2B72DA72" w14:textId="77777777" w:rsidR="00B27D90" w:rsidRPr="006A3387" w:rsidRDefault="009E0E14" w:rsidP="00F55845">
      <w:pPr>
        <w:pStyle w:val="BodyText"/>
        <w:spacing w:after="0"/>
        <w:rPr>
          <w:rFonts w:cs="Arial"/>
          <w:szCs w:val="20"/>
        </w:rPr>
      </w:pPr>
      <w:r w:rsidRPr="00735CCA">
        <w:rPr>
          <w:rFonts w:cs="Arial"/>
          <w:szCs w:val="20"/>
        </w:rPr>
        <w:t>As highlighted by the Philippines Socioeconomic Plan</w:t>
      </w:r>
      <w:r w:rsidR="00497C84" w:rsidRPr="00735CCA">
        <w:rPr>
          <w:rFonts w:cs="Arial"/>
          <w:szCs w:val="20"/>
        </w:rPr>
        <w:t>ning Secretary, Ernesto Pernia -</w:t>
      </w:r>
      <w:r w:rsidRPr="00735CCA">
        <w:rPr>
          <w:rFonts w:cs="Arial"/>
          <w:szCs w:val="20"/>
        </w:rPr>
        <w:t xml:space="preserve"> “</w:t>
      </w:r>
      <w:r w:rsidR="00A84D8A" w:rsidRPr="00735CCA">
        <w:rPr>
          <w:rFonts w:cs="Arial"/>
          <w:szCs w:val="20"/>
        </w:rPr>
        <w:t>h</w:t>
      </w:r>
      <w:r w:rsidR="00446955" w:rsidRPr="00735CCA">
        <w:rPr>
          <w:rFonts w:cs="Arial"/>
          <w:szCs w:val="20"/>
        </w:rPr>
        <w:t xml:space="preserve">owever, </w:t>
      </w:r>
      <w:r w:rsidRPr="00735CCA">
        <w:rPr>
          <w:rFonts w:cs="Arial"/>
          <w:szCs w:val="20"/>
        </w:rPr>
        <w:t xml:space="preserve">the challenge is to make </w:t>
      </w:r>
      <w:r w:rsidR="001E6CBC" w:rsidRPr="00735CCA">
        <w:rPr>
          <w:rFonts w:cs="Arial"/>
          <w:szCs w:val="20"/>
        </w:rPr>
        <w:t>this growth inclusive so that more people contribute to, and benefit from it.”</w:t>
      </w:r>
      <w:r w:rsidR="00176286" w:rsidRPr="00735CCA">
        <w:rPr>
          <w:rStyle w:val="EndnoteReference"/>
          <w:rFonts w:cs="Arial"/>
          <w:szCs w:val="20"/>
        </w:rPr>
        <w:endnoteReference w:id="7"/>
      </w:r>
      <w:r w:rsidR="001E6CBC" w:rsidRPr="00735CCA">
        <w:rPr>
          <w:rFonts w:cs="Arial"/>
          <w:szCs w:val="20"/>
        </w:rPr>
        <w:t xml:space="preserve"> </w:t>
      </w:r>
      <w:r w:rsidR="00296C02" w:rsidRPr="00735CCA">
        <w:rPr>
          <w:rFonts w:cs="Arial"/>
          <w:szCs w:val="20"/>
        </w:rPr>
        <w:t>The</w:t>
      </w:r>
      <w:r w:rsidR="00542336" w:rsidRPr="00735CCA">
        <w:rPr>
          <w:rFonts w:cs="Arial"/>
          <w:szCs w:val="20"/>
        </w:rPr>
        <w:t xml:space="preserve"> Philippines is interested in growth that redounds to its people’s welfare. </w:t>
      </w:r>
      <w:r w:rsidR="001D7271" w:rsidRPr="00735CCA">
        <w:rPr>
          <w:rFonts w:cs="Arial"/>
          <w:szCs w:val="20"/>
        </w:rPr>
        <w:t>Significantly, p</w:t>
      </w:r>
      <w:r w:rsidR="00733CA2" w:rsidRPr="00735CCA">
        <w:rPr>
          <w:rFonts w:cs="Arial"/>
          <w:szCs w:val="20"/>
        </w:rPr>
        <w:t>overty in the Ph</w:t>
      </w:r>
      <w:r w:rsidR="00A15A66" w:rsidRPr="00735CCA">
        <w:rPr>
          <w:rFonts w:cs="Arial"/>
          <w:szCs w:val="20"/>
        </w:rPr>
        <w:t xml:space="preserve">ilippines has fallen </w:t>
      </w:r>
      <w:r w:rsidR="00BE0976" w:rsidRPr="00735CCA">
        <w:rPr>
          <w:rFonts w:cs="Arial"/>
          <w:szCs w:val="20"/>
        </w:rPr>
        <w:t>from 2</w:t>
      </w:r>
      <w:r w:rsidR="00D26CF8" w:rsidRPr="00735CCA">
        <w:rPr>
          <w:rFonts w:cs="Arial"/>
          <w:szCs w:val="20"/>
        </w:rPr>
        <w:t>6</w:t>
      </w:r>
      <w:r w:rsidR="00BE0976" w:rsidRPr="00735CCA">
        <w:rPr>
          <w:rFonts w:cs="Arial"/>
          <w:szCs w:val="20"/>
        </w:rPr>
        <w:t>.</w:t>
      </w:r>
      <w:r w:rsidR="00D26CF8" w:rsidRPr="00735CCA">
        <w:rPr>
          <w:rFonts w:cs="Arial"/>
          <w:szCs w:val="20"/>
        </w:rPr>
        <w:t>3</w:t>
      </w:r>
      <w:r w:rsidR="00BE0976" w:rsidRPr="00735CCA">
        <w:rPr>
          <w:rFonts w:cs="Arial"/>
          <w:szCs w:val="20"/>
        </w:rPr>
        <w:t xml:space="preserve"> per cent in 2009 to 2</w:t>
      </w:r>
      <w:r w:rsidR="00D26CF8" w:rsidRPr="00735CCA">
        <w:rPr>
          <w:rFonts w:cs="Arial"/>
          <w:szCs w:val="20"/>
        </w:rPr>
        <w:t>1</w:t>
      </w:r>
      <w:r w:rsidR="00BE0976" w:rsidRPr="00735CCA">
        <w:rPr>
          <w:rFonts w:cs="Arial"/>
          <w:szCs w:val="20"/>
        </w:rPr>
        <w:t>.</w:t>
      </w:r>
      <w:r w:rsidR="00D26CF8" w:rsidRPr="00735CCA">
        <w:rPr>
          <w:rFonts w:cs="Arial"/>
          <w:szCs w:val="20"/>
        </w:rPr>
        <w:t>6</w:t>
      </w:r>
      <w:r w:rsidR="00BE0976" w:rsidRPr="00735CCA">
        <w:rPr>
          <w:rFonts w:cs="Arial"/>
          <w:szCs w:val="20"/>
        </w:rPr>
        <w:t xml:space="preserve"> per cent in 2015.</w:t>
      </w:r>
      <w:r w:rsidR="00284591" w:rsidRPr="00735CCA">
        <w:rPr>
          <w:rStyle w:val="EndnoteReference"/>
          <w:rFonts w:cs="Arial"/>
          <w:szCs w:val="20"/>
        </w:rPr>
        <w:endnoteReference w:id="8"/>
      </w:r>
      <w:r w:rsidR="00BE0976" w:rsidRPr="00735CCA">
        <w:rPr>
          <w:rFonts w:cs="Arial"/>
          <w:szCs w:val="20"/>
        </w:rPr>
        <w:t xml:space="preserve"> </w:t>
      </w:r>
      <w:r w:rsidR="00A84D8A" w:rsidRPr="00735CCA">
        <w:rPr>
          <w:rFonts w:cs="Arial"/>
          <w:szCs w:val="20"/>
        </w:rPr>
        <w:t>High population growth</w:t>
      </w:r>
      <w:r w:rsidR="005907F6" w:rsidRPr="00735CCA">
        <w:rPr>
          <w:rStyle w:val="EndnoteReference"/>
          <w:rFonts w:cs="Arial"/>
          <w:szCs w:val="20"/>
        </w:rPr>
        <w:endnoteReference w:id="9"/>
      </w:r>
      <w:r w:rsidR="00326F96" w:rsidRPr="00735CCA">
        <w:rPr>
          <w:rFonts w:cs="Arial"/>
          <w:szCs w:val="20"/>
        </w:rPr>
        <w:t xml:space="preserve"> does however dampen </w:t>
      </w:r>
      <w:r w:rsidR="00A84D8A" w:rsidRPr="00735CCA">
        <w:rPr>
          <w:rFonts w:cs="Arial"/>
          <w:szCs w:val="20"/>
        </w:rPr>
        <w:t>i</w:t>
      </w:r>
      <w:r w:rsidR="00446955" w:rsidRPr="00735CCA">
        <w:rPr>
          <w:rFonts w:cs="Arial"/>
          <w:szCs w:val="20"/>
        </w:rPr>
        <w:t xml:space="preserve">mprovements in average </w:t>
      </w:r>
      <w:r w:rsidR="00043F44" w:rsidRPr="00735CCA">
        <w:rPr>
          <w:rFonts w:cs="Arial"/>
          <w:szCs w:val="20"/>
        </w:rPr>
        <w:t xml:space="preserve">household </w:t>
      </w:r>
      <w:r w:rsidR="00446955" w:rsidRPr="00735CCA">
        <w:rPr>
          <w:rFonts w:cs="Arial"/>
          <w:szCs w:val="20"/>
        </w:rPr>
        <w:t>wealth</w:t>
      </w:r>
      <w:r w:rsidR="00A84D8A" w:rsidRPr="00735CCA">
        <w:rPr>
          <w:rFonts w:cs="Arial"/>
          <w:szCs w:val="20"/>
        </w:rPr>
        <w:t>,</w:t>
      </w:r>
      <w:r w:rsidR="00446955" w:rsidRPr="00735CCA">
        <w:rPr>
          <w:rFonts w:cs="Arial"/>
          <w:szCs w:val="20"/>
        </w:rPr>
        <w:t xml:space="preserve"> </w:t>
      </w:r>
      <w:r w:rsidR="00A84D8A" w:rsidRPr="00735CCA">
        <w:rPr>
          <w:rFonts w:cs="Arial"/>
          <w:szCs w:val="20"/>
        </w:rPr>
        <w:t>and</w:t>
      </w:r>
      <w:r w:rsidR="00446955" w:rsidRPr="00735CCA">
        <w:rPr>
          <w:rFonts w:cs="Arial"/>
          <w:szCs w:val="20"/>
        </w:rPr>
        <w:t xml:space="preserve"> </w:t>
      </w:r>
      <w:r w:rsidR="00BB70AE" w:rsidRPr="00735CCA">
        <w:rPr>
          <w:rFonts w:cs="Arial"/>
          <w:szCs w:val="20"/>
        </w:rPr>
        <w:t>job growth has been sluggish</w:t>
      </w:r>
      <w:r w:rsidR="00A84D8A" w:rsidRPr="00735CCA">
        <w:rPr>
          <w:rFonts w:cs="Arial"/>
          <w:szCs w:val="20"/>
        </w:rPr>
        <w:t>.</w:t>
      </w:r>
      <w:r w:rsidR="00497C84" w:rsidRPr="00735CCA">
        <w:rPr>
          <w:rStyle w:val="EndnoteReference"/>
          <w:rFonts w:cs="Arial"/>
          <w:szCs w:val="20"/>
        </w:rPr>
        <w:endnoteReference w:id="10"/>
      </w:r>
      <w:r w:rsidR="0049219F" w:rsidRPr="00735CCA">
        <w:rPr>
          <w:rFonts w:cs="Arial"/>
          <w:szCs w:val="20"/>
        </w:rPr>
        <w:t xml:space="preserve"> </w:t>
      </w:r>
      <w:r w:rsidR="00BE0976" w:rsidRPr="00735CCA">
        <w:rPr>
          <w:rFonts w:cs="Arial"/>
          <w:szCs w:val="20"/>
        </w:rPr>
        <w:t>T</w:t>
      </w:r>
      <w:r w:rsidR="00A84D8A" w:rsidRPr="00735CCA">
        <w:rPr>
          <w:rFonts w:cs="Arial"/>
          <w:szCs w:val="20"/>
        </w:rPr>
        <w:t>he</w:t>
      </w:r>
      <w:r w:rsidR="0049219F" w:rsidRPr="00735CCA">
        <w:rPr>
          <w:rFonts w:cs="Arial"/>
          <w:szCs w:val="20"/>
        </w:rPr>
        <w:t xml:space="preserve"> </w:t>
      </w:r>
      <w:r w:rsidR="00A84D8A" w:rsidRPr="00735CCA">
        <w:rPr>
          <w:rFonts w:cs="Arial"/>
          <w:szCs w:val="20"/>
        </w:rPr>
        <w:t>P</w:t>
      </w:r>
      <w:r w:rsidR="00B27D90" w:rsidRPr="00735CCA">
        <w:rPr>
          <w:rFonts w:cs="Arial"/>
          <w:szCs w:val="20"/>
        </w:rPr>
        <w:t xml:space="preserve">hilippines </w:t>
      </w:r>
      <w:r w:rsidR="00CE070F" w:rsidRPr="00735CCA">
        <w:rPr>
          <w:rFonts w:cs="Arial"/>
          <w:szCs w:val="20"/>
        </w:rPr>
        <w:t xml:space="preserve">is </w:t>
      </w:r>
      <w:r w:rsidR="006F6AFE" w:rsidRPr="00735CCA">
        <w:rPr>
          <w:rFonts w:cs="Arial"/>
          <w:szCs w:val="20"/>
        </w:rPr>
        <w:t xml:space="preserve">also </w:t>
      </w:r>
      <w:r w:rsidR="00B27D90" w:rsidRPr="00735CCA">
        <w:rPr>
          <w:rFonts w:cs="Arial"/>
          <w:szCs w:val="20"/>
        </w:rPr>
        <w:t xml:space="preserve">one of </w:t>
      </w:r>
      <w:r w:rsidR="0049219F" w:rsidRPr="00735CCA">
        <w:rPr>
          <w:rFonts w:cs="Arial"/>
          <w:szCs w:val="20"/>
        </w:rPr>
        <w:t>the most unequal</w:t>
      </w:r>
      <w:r w:rsidR="00B27D90" w:rsidRPr="00735CCA">
        <w:rPr>
          <w:rFonts w:cs="Arial"/>
          <w:szCs w:val="20"/>
        </w:rPr>
        <w:t xml:space="preserve"> </w:t>
      </w:r>
      <w:r w:rsidR="00CE070F" w:rsidRPr="00735CCA">
        <w:rPr>
          <w:rFonts w:cs="Arial"/>
          <w:szCs w:val="20"/>
        </w:rPr>
        <w:t xml:space="preserve">countries </w:t>
      </w:r>
      <w:r w:rsidR="00B27D90" w:rsidRPr="00735CCA">
        <w:rPr>
          <w:rFonts w:cs="Arial"/>
          <w:szCs w:val="20"/>
        </w:rPr>
        <w:t>in South-East Asia.</w:t>
      </w:r>
      <w:r w:rsidR="00497C84" w:rsidRPr="00735CCA">
        <w:rPr>
          <w:rStyle w:val="EndnoteReference"/>
          <w:rFonts w:cs="Arial"/>
          <w:szCs w:val="20"/>
        </w:rPr>
        <w:endnoteReference w:id="11"/>
      </w:r>
      <w:r w:rsidR="00B27D90" w:rsidRPr="00735CCA">
        <w:rPr>
          <w:rFonts w:cs="Arial"/>
          <w:szCs w:val="20"/>
        </w:rPr>
        <w:t xml:space="preserve"> </w:t>
      </w:r>
      <w:r w:rsidR="006E5C6D" w:rsidRPr="00735CCA">
        <w:rPr>
          <w:rFonts w:cs="Arial"/>
          <w:szCs w:val="20"/>
        </w:rPr>
        <w:t>Compounding the poverty and inequality problems is the noticeable</w:t>
      </w:r>
      <w:r w:rsidR="006C7ED1" w:rsidRPr="00735CCA">
        <w:rPr>
          <w:rFonts w:cs="Arial"/>
          <w:szCs w:val="20"/>
        </w:rPr>
        <w:t xml:space="preserve"> difference</w:t>
      </w:r>
      <w:r w:rsidR="006E5C6D" w:rsidRPr="00735CCA">
        <w:rPr>
          <w:rFonts w:cs="Arial"/>
          <w:szCs w:val="20"/>
        </w:rPr>
        <w:t xml:space="preserve"> between urban and rural communities, with rural</w:t>
      </w:r>
      <w:r w:rsidR="006C7ED1" w:rsidRPr="00735CCA">
        <w:rPr>
          <w:rFonts w:cs="Arial"/>
          <w:szCs w:val="20"/>
        </w:rPr>
        <w:t xml:space="preserve"> areas of the Philippines impacted by higher poverty incidence</w:t>
      </w:r>
      <w:r w:rsidR="00AE36B2" w:rsidRPr="00735CCA">
        <w:rPr>
          <w:rFonts w:cs="Arial"/>
          <w:szCs w:val="20"/>
        </w:rPr>
        <w:t>s</w:t>
      </w:r>
      <w:r w:rsidR="006C7ED1" w:rsidRPr="00735CCA">
        <w:rPr>
          <w:rFonts w:cs="Arial"/>
          <w:szCs w:val="20"/>
        </w:rPr>
        <w:t xml:space="preserve"> than urban areas.</w:t>
      </w:r>
    </w:p>
    <w:p w14:paraId="70331F27" w14:textId="77777777" w:rsidR="00B27D90" w:rsidRPr="006A3387" w:rsidRDefault="00B27D90" w:rsidP="00F55845">
      <w:pPr>
        <w:pStyle w:val="BodyText"/>
        <w:spacing w:after="0"/>
        <w:rPr>
          <w:rFonts w:cs="Arial"/>
          <w:szCs w:val="20"/>
        </w:rPr>
      </w:pPr>
    </w:p>
    <w:p w14:paraId="743F0FE7" w14:textId="77777777" w:rsidR="00CA7B57" w:rsidRPr="006A3387" w:rsidRDefault="003577E5" w:rsidP="008C396A">
      <w:pPr>
        <w:pStyle w:val="BodyText"/>
        <w:spacing w:after="0"/>
        <w:rPr>
          <w:rFonts w:cs="Arial"/>
          <w:szCs w:val="20"/>
        </w:rPr>
      </w:pPr>
      <w:r w:rsidRPr="006A3387">
        <w:rPr>
          <w:rFonts w:cs="Arial"/>
          <w:szCs w:val="20"/>
        </w:rPr>
        <w:t xml:space="preserve">The World </w:t>
      </w:r>
      <w:r w:rsidR="008C396A" w:rsidRPr="006A3387">
        <w:rPr>
          <w:rFonts w:cs="Arial"/>
          <w:szCs w:val="20"/>
        </w:rPr>
        <w:t>Bank</w:t>
      </w:r>
      <w:r w:rsidRPr="006A3387">
        <w:rPr>
          <w:rFonts w:cs="Arial"/>
          <w:szCs w:val="20"/>
        </w:rPr>
        <w:t xml:space="preserve"> high</w:t>
      </w:r>
      <w:r w:rsidR="00297E87" w:rsidRPr="006A3387">
        <w:rPr>
          <w:rFonts w:cs="Arial"/>
          <w:szCs w:val="20"/>
        </w:rPr>
        <w:t>lights</w:t>
      </w:r>
      <w:r w:rsidRPr="006A3387">
        <w:rPr>
          <w:rFonts w:cs="Arial"/>
          <w:szCs w:val="20"/>
        </w:rPr>
        <w:t xml:space="preserve"> in </w:t>
      </w:r>
      <w:r w:rsidR="00297E87" w:rsidRPr="006A3387">
        <w:rPr>
          <w:rFonts w:cs="Arial"/>
          <w:szCs w:val="20"/>
        </w:rPr>
        <w:t xml:space="preserve">their </w:t>
      </w:r>
      <w:r w:rsidRPr="006A3387">
        <w:rPr>
          <w:rFonts w:cs="Arial"/>
          <w:i/>
          <w:szCs w:val="20"/>
        </w:rPr>
        <w:t>Philippine Development Report</w:t>
      </w:r>
      <w:r w:rsidRPr="006A3387">
        <w:rPr>
          <w:rFonts w:cs="Arial"/>
          <w:szCs w:val="20"/>
        </w:rPr>
        <w:t xml:space="preserve"> -</w:t>
      </w:r>
      <w:r w:rsidRPr="006A3387">
        <w:rPr>
          <w:rFonts w:cs="Arial"/>
          <w:i/>
          <w:szCs w:val="20"/>
        </w:rPr>
        <w:t xml:space="preserve"> Creating More and Better Jobs</w:t>
      </w:r>
      <w:r w:rsidR="008C396A" w:rsidRPr="006A3387">
        <w:rPr>
          <w:rFonts w:cs="Arial"/>
          <w:szCs w:val="20"/>
        </w:rPr>
        <w:t xml:space="preserve">, that </w:t>
      </w:r>
      <w:r w:rsidR="00297E87" w:rsidRPr="006A3387">
        <w:rPr>
          <w:rFonts w:cs="Arial"/>
          <w:szCs w:val="20"/>
        </w:rPr>
        <w:t>the country’</w:t>
      </w:r>
      <w:r w:rsidR="00A12675" w:rsidRPr="006A3387">
        <w:rPr>
          <w:rFonts w:cs="Arial"/>
          <w:szCs w:val="20"/>
        </w:rPr>
        <w:t xml:space="preserve">s </w:t>
      </w:r>
      <w:r w:rsidR="00F6712F" w:rsidRPr="006A3387">
        <w:rPr>
          <w:rFonts w:cs="Arial"/>
          <w:szCs w:val="20"/>
        </w:rPr>
        <w:t>long</w:t>
      </w:r>
      <w:r w:rsidR="00775FD3" w:rsidRPr="006A3387">
        <w:rPr>
          <w:rFonts w:cs="Arial"/>
          <w:szCs w:val="20"/>
        </w:rPr>
        <w:t xml:space="preserve"> </w:t>
      </w:r>
      <w:r w:rsidR="00A12675" w:rsidRPr="006A3387">
        <w:rPr>
          <w:rFonts w:cs="Arial"/>
          <w:szCs w:val="20"/>
        </w:rPr>
        <w:t>histor</w:t>
      </w:r>
      <w:r w:rsidR="00775FD3" w:rsidRPr="006A3387">
        <w:rPr>
          <w:rFonts w:cs="Arial"/>
          <w:szCs w:val="20"/>
        </w:rPr>
        <w:t>y</w:t>
      </w:r>
      <w:r w:rsidR="00A12675" w:rsidRPr="006A3387">
        <w:rPr>
          <w:rFonts w:cs="Arial"/>
          <w:szCs w:val="20"/>
        </w:rPr>
        <w:t xml:space="preserve"> </w:t>
      </w:r>
      <w:r w:rsidR="00775FD3" w:rsidRPr="006A3387">
        <w:rPr>
          <w:rFonts w:cs="Arial"/>
          <w:szCs w:val="20"/>
        </w:rPr>
        <w:t xml:space="preserve">of </w:t>
      </w:r>
      <w:r w:rsidR="00A12675" w:rsidRPr="006A3387">
        <w:rPr>
          <w:rFonts w:cs="Arial"/>
          <w:szCs w:val="20"/>
        </w:rPr>
        <w:t>weak growth</w:t>
      </w:r>
      <w:r w:rsidR="00775FD3" w:rsidRPr="006A3387">
        <w:rPr>
          <w:rFonts w:cs="Arial"/>
          <w:szCs w:val="20"/>
        </w:rPr>
        <w:t xml:space="preserve"> (current rapid growth notwithstanding) </w:t>
      </w:r>
      <w:r w:rsidR="00297E87" w:rsidRPr="006A3387">
        <w:rPr>
          <w:rFonts w:cs="Arial"/>
          <w:szCs w:val="20"/>
        </w:rPr>
        <w:t>is a major reason for its subpar p</w:t>
      </w:r>
      <w:r w:rsidR="00A12675" w:rsidRPr="006A3387">
        <w:rPr>
          <w:rFonts w:cs="Arial"/>
          <w:szCs w:val="20"/>
        </w:rPr>
        <w:t>erformance on inclusive growth.</w:t>
      </w:r>
      <w:r w:rsidR="009C4DBF" w:rsidRPr="006A3387">
        <w:rPr>
          <w:rStyle w:val="EndnoteReference"/>
          <w:rFonts w:cs="Arial"/>
          <w:szCs w:val="20"/>
        </w:rPr>
        <w:endnoteReference w:id="12"/>
      </w:r>
      <w:r w:rsidR="00A12675" w:rsidRPr="006A3387">
        <w:rPr>
          <w:rFonts w:cs="Arial"/>
          <w:szCs w:val="20"/>
        </w:rPr>
        <w:t xml:space="preserve"> </w:t>
      </w:r>
      <w:r w:rsidR="001F41B7" w:rsidRPr="006A3387">
        <w:rPr>
          <w:rFonts w:cs="Arial"/>
          <w:szCs w:val="20"/>
        </w:rPr>
        <w:t xml:space="preserve">The </w:t>
      </w:r>
      <w:r w:rsidR="00E42E6E" w:rsidRPr="006A3387">
        <w:rPr>
          <w:rFonts w:cs="Arial"/>
          <w:szCs w:val="20"/>
        </w:rPr>
        <w:t xml:space="preserve">Philippines </w:t>
      </w:r>
      <w:r w:rsidR="001F41B7" w:rsidRPr="006A3387">
        <w:rPr>
          <w:rFonts w:cs="Arial"/>
          <w:szCs w:val="20"/>
        </w:rPr>
        <w:t>average growth of 4.1 percent in the last three decades is considerably lower than the 6.5</w:t>
      </w:r>
      <w:r w:rsidR="00096B35" w:rsidRPr="006A3387">
        <w:rPr>
          <w:rFonts w:cs="Arial"/>
          <w:szCs w:val="20"/>
        </w:rPr>
        <w:t xml:space="preserve"> per cent</w:t>
      </w:r>
      <w:r w:rsidR="0027420F" w:rsidRPr="006A3387">
        <w:rPr>
          <w:rFonts w:cs="Arial"/>
          <w:szCs w:val="20"/>
        </w:rPr>
        <w:t xml:space="preserve"> </w:t>
      </w:r>
      <w:r w:rsidR="001F41B7" w:rsidRPr="006A3387">
        <w:rPr>
          <w:rFonts w:cs="Arial"/>
          <w:szCs w:val="20"/>
        </w:rPr>
        <w:t>of its mo</w:t>
      </w:r>
      <w:r w:rsidR="00297E87" w:rsidRPr="006A3387">
        <w:rPr>
          <w:rFonts w:cs="Arial"/>
          <w:szCs w:val="20"/>
        </w:rPr>
        <w:t>re dynamic East Asian peers</w:t>
      </w:r>
      <w:r w:rsidR="001F41B7" w:rsidRPr="006A3387">
        <w:rPr>
          <w:rFonts w:cs="Arial"/>
          <w:szCs w:val="20"/>
        </w:rPr>
        <w:t>.</w:t>
      </w:r>
      <w:r w:rsidR="00B10EB3" w:rsidRPr="006A3387">
        <w:rPr>
          <w:rStyle w:val="EndnoteReference"/>
          <w:rFonts w:cs="Arial"/>
          <w:szCs w:val="20"/>
        </w:rPr>
        <w:endnoteReference w:id="13"/>
      </w:r>
      <w:r w:rsidR="001F41B7" w:rsidRPr="006A3387">
        <w:rPr>
          <w:rFonts w:cs="Arial"/>
          <w:szCs w:val="20"/>
        </w:rPr>
        <w:t xml:space="preserve"> </w:t>
      </w:r>
      <w:r w:rsidR="008B5DD3">
        <w:rPr>
          <w:rFonts w:cs="Arial"/>
          <w:szCs w:val="20"/>
        </w:rPr>
        <w:t>This</w:t>
      </w:r>
      <w:r w:rsidR="001F41B7" w:rsidRPr="006A3387">
        <w:rPr>
          <w:rFonts w:cs="Arial"/>
          <w:szCs w:val="20"/>
        </w:rPr>
        <w:t xml:space="preserve"> report also emp</w:t>
      </w:r>
      <w:r w:rsidR="00A12675" w:rsidRPr="006A3387">
        <w:rPr>
          <w:rFonts w:cs="Arial"/>
          <w:szCs w:val="20"/>
        </w:rPr>
        <w:t>hasise</w:t>
      </w:r>
      <w:r w:rsidR="008B5DD3">
        <w:rPr>
          <w:rFonts w:cs="Arial"/>
          <w:szCs w:val="20"/>
        </w:rPr>
        <w:t>s</w:t>
      </w:r>
      <w:r w:rsidR="00A12675" w:rsidRPr="006A3387">
        <w:rPr>
          <w:rFonts w:cs="Arial"/>
          <w:szCs w:val="20"/>
        </w:rPr>
        <w:t xml:space="preserve"> that the </w:t>
      </w:r>
      <w:r w:rsidR="001F41B7" w:rsidRPr="006A3387">
        <w:rPr>
          <w:rFonts w:cs="Arial"/>
          <w:szCs w:val="20"/>
        </w:rPr>
        <w:t xml:space="preserve">history of policy distortions </w:t>
      </w:r>
      <w:r w:rsidR="008C396A" w:rsidRPr="006A3387">
        <w:rPr>
          <w:rFonts w:cs="Arial"/>
          <w:szCs w:val="20"/>
        </w:rPr>
        <w:t xml:space="preserve">has severely impacted on key sectors </w:t>
      </w:r>
      <w:r w:rsidR="008B5DD3">
        <w:rPr>
          <w:rFonts w:cs="Arial"/>
          <w:szCs w:val="20"/>
        </w:rPr>
        <w:t>that</w:t>
      </w:r>
      <w:r w:rsidR="009832C7" w:rsidRPr="006A3387">
        <w:rPr>
          <w:rFonts w:cs="Arial"/>
          <w:szCs w:val="20"/>
        </w:rPr>
        <w:t xml:space="preserve"> provid</w:t>
      </w:r>
      <w:r w:rsidR="008B5DD3">
        <w:rPr>
          <w:rFonts w:cs="Arial"/>
          <w:szCs w:val="20"/>
        </w:rPr>
        <w:t>e</w:t>
      </w:r>
      <w:r w:rsidR="009832C7" w:rsidRPr="006A3387">
        <w:rPr>
          <w:rFonts w:cs="Arial"/>
          <w:szCs w:val="20"/>
        </w:rPr>
        <w:t xml:space="preserve"> jobs for the poor: agriculture and manufacturing.</w:t>
      </w:r>
      <w:r w:rsidR="008C396A" w:rsidRPr="006A3387">
        <w:rPr>
          <w:rFonts w:cs="Arial"/>
          <w:szCs w:val="20"/>
        </w:rPr>
        <w:t xml:space="preserve"> The agriculture sector, where many of the rural poor </w:t>
      </w:r>
      <w:r w:rsidR="0027420F" w:rsidRPr="006A3387">
        <w:rPr>
          <w:rFonts w:cs="Arial"/>
          <w:szCs w:val="20"/>
        </w:rPr>
        <w:t xml:space="preserve">are </w:t>
      </w:r>
      <w:r w:rsidR="008C396A" w:rsidRPr="006A3387">
        <w:rPr>
          <w:rFonts w:cs="Arial"/>
          <w:szCs w:val="20"/>
        </w:rPr>
        <w:t>located</w:t>
      </w:r>
      <w:r w:rsidR="00E42E6E" w:rsidRPr="006A3387">
        <w:rPr>
          <w:rFonts w:cs="Arial"/>
          <w:szCs w:val="20"/>
        </w:rPr>
        <w:t>,</w:t>
      </w:r>
      <w:r w:rsidR="008C396A" w:rsidRPr="006A3387">
        <w:rPr>
          <w:rFonts w:cs="Arial"/>
          <w:szCs w:val="20"/>
        </w:rPr>
        <w:t xml:space="preserve"> has low productivity</w:t>
      </w:r>
      <w:r w:rsidR="0005461C" w:rsidRPr="006A3387">
        <w:rPr>
          <w:rFonts w:cs="Arial"/>
          <w:szCs w:val="20"/>
        </w:rPr>
        <w:t>,</w:t>
      </w:r>
      <w:r w:rsidR="008C396A" w:rsidRPr="006A3387">
        <w:rPr>
          <w:rStyle w:val="EndnoteReference"/>
          <w:rFonts w:cs="Arial"/>
          <w:szCs w:val="20"/>
        </w:rPr>
        <w:endnoteReference w:id="14"/>
      </w:r>
      <w:r w:rsidR="008C396A" w:rsidRPr="006A3387">
        <w:rPr>
          <w:rFonts w:cs="Arial"/>
          <w:szCs w:val="20"/>
        </w:rPr>
        <w:t xml:space="preserve"> </w:t>
      </w:r>
      <w:r w:rsidR="00297E87" w:rsidRPr="006A3387">
        <w:rPr>
          <w:rFonts w:cs="Arial"/>
          <w:szCs w:val="20"/>
        </w:rPr>
        <w:t>a</w:t>
      </w:r>
      <w:r w:rsidR="008C396A" w:rsidRPr="006A3387">
        <w:rPr>
          <w:rFonts w:cs="Arial"/>
          <w:szCs w:val="20"/>
        </w:rPr>
        <w:t xml:space="preserve">nd </w:t>
      </w:r>
      <w:r w:rsidR="00297E87" w:rsidRPr="006A3387">
        <w:rPr>
          <w:rFonts w:cs="Arial"/>
          <w:szCs w:val="20"/>
        </w:rPr>
        <w:t xml:space="preserve">there is a </w:t>
      </w:r>
      <w:r w:rsidR="008C396A" w:rsidRPr="006A3387">
        <w:rPr>
          <w:rFonts w:cs="Arial"/>
          <w:szCs w:val="20"/>
        </w:rPr>
        <w:t>‘missing’ low to medium skilled manufacturing sector.</w:t>
      </w:r>
      <w:r w:rsidR="008C396A" w:rsidRPr="006A3387">
        <w:rPr>
          <w:rStyle w:val="EndnoteReference"/>
          <w:rFonts w:cs="Arial"/>
          <w:szCs w:val="20"/>
        </w:rPr>
        <w:endnoteReference w:id="15"/>
      </w:r>
      <w:r w:rsidR="00297E87" w:rsidRPr="006A3387">
        <w:rPr>
          <w:rFonts w:cs="Arial"/>
          <w:szCs w:val="20"/>
        </w:rPr>
        <w:t xml:space="preserve"> </w:t>
      </w:r>
      <w:r w:rsidR="008B5DD3">
        <w:rPr>
          <w:rFonts w:cs="Arial"/>
          <w:szCs w:val="20"/>
        </w:rPr>
        <w:t>T</w:t>
      </w:r>
      <w:r w:rsidR="00297E87" w:rsidRPr="006A3387">
        <w:rPr>
          <w:rFonts w:cs="Arial"/>
          <w:szCs w:val="20"/>
        </w:rPr>
        <w:t xml:space="preserve">he Philippine economy is characterised by a </w:t>
      </w:r>
      <w:r w:rsidR="00E42E6E" w:rsidRPr="006A3387">
        <w:rPr>
          <w:rFonts w:cs="Arial"/>
          <w:szCs w:val="20"/>
        </w:rPr>
        <w:t xml:space="preserve">large </w:t>
      </w:r>
      <w:r w:rsidR="00297E87" w:rsidRPr="006A3387">
        <w:rPr>
          <w:rFonts w:cs="Arial"/>
          <w:szCs w:val="20"/>
        </w:rPr>
        <w:t xml:space="preserve">low-skilled services sector and outflow of labour with about 10 million Filipinos leaving the country for better opportunities abroad. </w:t>
      </w:r>
    </w:p>
    <w:p w14:paraId="3252111F" w14:textId="77777777" w:rsidR="007C3519" w:rsidRPr="006A3387" w:rsidRDefault="007C3519" w:rsidP="00F55845">
      <w:pPr>
        <w:pStyle w:val="BodyText"/>
        <w:spacing w:after="0"/>
        <w:rPr>
          <w:rFonts w:cs="Arial"/>
          <w:szCs w:val="20"/>
        </w:rPr>
      </w:pPr>
    </w:p>
    <w:p w14:paraId="1167A403" w14:textId="77777777" w:rsidR="00B27D90" w:rsidRPr="006A3387" w:rsidRDefault="008B5DD3" w:rsidP="00F55845">
      <w:pPr>
        <w:pStyle w:val="BodyText"/>
        <w:spacing w:after="0"/>
        <w:rPr>
          <w:rFonts w:cs="Arial"/>
          <w:szCs w:val="20"/>
        </w:rPr>
      </w:pPr>
      <w:r>
        <w:rPr>
          <w:rFonts w:cs="Arial"/>
          <w:szCs w:val="20"/>
        </w:rPr>
        <w:t>The</w:t>
      </w:r>
      <w:r w:rsidR="007B65A9" w:rsidRPr="006A3387">
        <w:rPr>
          <w:rFonts w:cs="Arial"/>
          <w:szCs w:val="20"/>
        </w:rPr>
        <w:t xml:space="preserve"> </w:t>
      </w:r>
      <w:r w:rsidR="00F14E63" w:rsidRPr="006A3387">
        <w:rPr>
          <w:rFonts w:cs="Arial"/>
          <w:szCs w:val="20"/>
        </w:rPr>
        <w:t xml:space="preserve">Philippines </w:t>
      </w:r>
      <w:r w:rsidR="00B27D90" w:rsidRPr="006A3387">
        <w:rPr>
          <w:rFonts w:cs="Arial"/>
          <w:szCs w:val="20"/>
        </w:rPr>
        <w:t xml:space="preserve">has </w:t>
      </w:r>
      <w:r w:rsidR="00DD4183" w:rsidRPr="006A3387">
        <w:rPr>
          <w:rFonts w:cs="Arial"/>
          <w:szCs w:val="20"/>
        </w:rPr>
        <w:t>executed</w:t>
      </w:r>
      <w:r w:rsidR="007B65A9" w:rsidRPr="006A3387">
        <w:rPr>
          <w:rFonts w:cs="Arial"/>
          <w:szCs w:val="20"/>
        </w:rPr>
        <w:t xml:space="preserve"> </w:t>
      </w:r>
      <w:r w:rsidR="00B27D90" w:rsidRPr="006A3387">
        <w:rPr>
          <w:rFonts w:cs="Arial"/>
          <w:szCs w:val="20"/>
        </w:rPr>
        <w:t xml:space="preserve">important reforms </w:t>
      </w:r>
      <w:r w:rsidR="00E868FF" w:rsidRPr="006A3387">
        <w:rPr>
          <w:rFonts w:cs="Arial"/>
          <w:szCs w:val="20"/>
        </w:rPr>
        <w:t xml:space="preserve">including </w:t>
      </w:r>
      <w:r w:rsidR="00B27D90" w:rsidRPr="006A3387">
        <w:rPr>
          <w:rFonts w:cs="Arial"/>
          <w:szCs w:val="20"/>
        </w:rPr>
        <w:t>in social policy</w:t>
      </w:r>
      <w:r w:rsidR="00102A8D" w:rsidRPr="006A3387">
        <w:rPr>
          <w:rStyle w:val="EndnoteReference"/>
          <w:rFonts w:cs="Arial"/>
          <w:szCs w:val="20"/>
        </w:rPr>
        <w:endnoteReference w:id="16"/>
      </w:r>
      <w:r w:rsidR="007B65A9" w:rsidRPr="006A3387">
        <w:rPr>
          <w:rFonts w:cs="Arial"/>
          <w:szCs w:val="20"/>
        </w:rPr>
        <w:t xml:space="preserve">, competition </w:t>
      </w:r>
      <w:r>
        <w:rPr>
          <w:rFonts w:cs="Arial"/>
          <w:szCs w:val="20"/>
        </w:rPr>
        <w:t>laws</w:t>
      </w:r>
      <w:r w:rsidR="002A00C6" w:rsidRPr="006A3387">
        <w:rPr>
          <w:rStyle w:val="EndnoteReference"/>
          <w:rFonts w:cs="Arial"/>
          <w:szCs w:val="20"/>
        </w:rPr>
        <w:endnoteReference w:id="17"/>
      </w:r>
      <w:r w:rsidR="007B65A9" w:rsidRPr="006A3387">
        <w:rPr>
          <w:rFonts w:cs="Arial"/>
          <w:szCs w:val="20"/>
        </w:rPr>
        <w:t xml:space="preserve"> and </w:t>
      </w:r>
      <w:r w:rsidR="00DD4183" w:rsidRPr="006A3387">
        <w:rPr>
          <w:rFonts w:cs="Arial"/>
          <w:szCs w:val="20"/>
        </w:rPr>
        <w:t xml:space="preserve">to improve </w:t>
      </w:r>
      <w:r w:rsidR="007B65A9" w:rsidRPr="006A3387">
        <w:rPr>
          <w:rFonts w:cs="Arial"/>
          <w:szCs w:val="20"/>
        </w:rPr>
        <w:t xml:space="preserve">the </w:t>
      </w:r>
      <w:r w:rsidR="00B27D90" w:rsidRPr="006A3387">
        <w:rPr>
          <w:rFonts w:cs="Arial"/>
          <w:szCs w:val="20"/>
        </w:rPr>
        <w:t>quality of public administration</w:t>
      </w:r>
      <w:r>
        <w:rPr>
          <w:rFonts w:cs="Arial"/>
          <w:szCs w:val="20"/>
        </w:rPr>
        <w:t xml:space="preserve">. However, </w:t>
      </w:r>
      <w:r w:rsidR="00B27D90" w:rsidRPr="006A3387">
        <w:rPr>
          <w:rFonts w:cs="Arial"/>
          <w:szCs w:val="20"/>
        </w:rPr>
        <w:t xml:space="preserve">constraints </w:t>
      </w:r>
      <w:r w:rsidR="00E42E6E" w:rsidRPr="006A3387">
        <w:rPr>
          <w:rFonts w:cs="Arial"/>
          <w:szCs w:val="20"/>
        </w:rPr>
        <w:t xml:space="preserve">to inclusive economic growth </w:t>
      </w:r>
      <w:r w:rsidR="00E868FF" w:rsidRPr="006A3387">
        <w:rPr>
          <w:rFonts w:cs="Arial"/>
          <w:szCs w:val="20"/>
        </w:rPr>
        <w:t>remain</w:t>
      </w:r>
      <w:r>
        <w:rPr>
          <w:rFonts w:cs="Arial"/>
          <w:szCs w:val="20"/>
        </w:rPr>
        <w:t>, including</w:t>
      </w:r>
      <w:r w:rsidR="00E42E6E" w:rsidRPr="006A3387">
        <w:rPr>
          <w:rFonts w:cs="Arial"/>
          <w:szCs w:val="20"/>
        </w:rPr>
        <w:t xml:space="preserve"> </w:t>
      </w:r>
      <w:r w:rsidR="009B6807">
        <w:rPr>
          <w:rFonts w:cs="Arial"/>
          <w:szCs w:val="20"/>
        </w:rPr>
        <w:t xml:space="preserve">limited </w:t>
      </w:r>
      <w:r w:rsidR="00E42E6E" w:rsidRPr="006A3387">
        <w:rPr>
          <w:rFonts w:cs="Arial"/>
          <w:szCs w:val="20"/>
        </w:rPr>
        <w:t>competition in key sectors</w:t>
      </w:r>
      <w:r w:rsidR="00296C02">
        <w:rPr>
          <w:rFonts w:cs="Arial"/>
          <w:szCs w:val="20"/>
        </w:rPr>
        <w:t xml:space="preserve">, </w:t>
      </w:r>
      <w:r w:rsidR="009B6807">
        <w:rPr>
          <w:rFonts w:cs="Arial"/>
          <w:szCs w:val="20"/>
        </w:rPr>
        <w:t>which</w:t>
      </w:r>
      <w:r w:rsidR="009B6807" w:rsidRPr="006A3387">
        <w:rPr>
          <w:rFonts w:cs="Arial"/>
          <w:szCs w:val="20"/>
        </w:rPr>
        <w:t xml:space="preserve"> </w:t>
      </w:r>
      <w:r w:rsidR="0005461C" w:rsidRPr="006A3387">
        <w:rPr>
          <w:rFonts w:cs="Arial"/>
          <w:szCs w:val="20"/>
        </w:rPr>
        <w:t>can lead to high prices for food and other necessities</w:t>
      </w:r>
      <w:r w:rsidR="00E42E6E" w:rsidRPr="006A3387">
        <w:rPr>
          <w:rFonts w:cs="Arial"/>
          <w:szCs w:val="20"/>
        </w:rPr>
        <w:t>, insecurity of property rights</w:t>
      </w:r>
      <w:r w:rsidR="00D173F5" w:rsidRPr="006A3387">
        <w:rPr>
          <w:rFonts w:cs="Arial"/>
          <w:szCs w:val="20"/>
        </w:rPr>
        <w:t>,</w:t>
      </w:r>
      <w:r w:rsidR="00E42E6E" w:rsidRPr="006A3387">
        <w:rPr>
          <w:rFonts w:cs="Arial"/>
          <w:szCs w:val="20"/>
        </w:rPr>
        <w:t xml:space="preserve"> and complex business regulations</w:t>
      </w:r>
      <w:r w:rsidR="00296C02">
        <w:rPr>
          <w:rFonts w:cs="Arial"/>
          <w:szCs w:val="20"/>
        </w:rPr>
        <w:t xml:space="preserve">, </w:t>
      </w:r>
      <w:r w:rsidR="0005461C" w:rsidRPr="006A3387">
        <w:rPr>
          <w:rFonts w:cs="Arial"/>
          <w:szCs w:val="20"/>
        </w:rPr>
        <w:t>which can make it difficult for small and medium enterprises to move out of the informal sector and to expand</w:t>
      </w:r>
      <w:r w:rsidR="00E42E6E" w:rsidRPr="006A3387">
        <w:rPr>
          <w:rFonts w:cs="Arial"/>
          <w:szCs w:val="20"/>
        </w:rPr>
        <w:t xml:space="preserve">. In </w:t>
      </w:r>
      <w:r w:rsidR="00A12675" w:rsidRPr="006A3387">
        <w:rPr>
          <w:rFonts w:cs="Arial"/>
          <w:szCs w:val="20"/>
        </w:rPr>
        <w:t>addition,</w:t>
      </w:r>
      <w:r w:rsidR="00E42E6E" w:rsidRPr="006A3387">
        <w:rPr>
          <w:rFonts w:cs="Arial"/>
          <w:szCs w:val="20"/>
        </w:rPr>
        <w:t xml:space="preserve"> there is a need to</w:t>
      </w:r>
      <w:r w:rsidR="00296C02">
        <w:rPr>
          <w:rFonts w:cs="Arial"/>
          <w:szCs w:val="20"/>
        </w:rPr>
        <w:t xml:space="preserve"> encourage more </w:t>
      </w:r>
      <w:r w:rsidR="0027420F" w:rsidRPr="006A3387">
        <w:rPr>
          <w:rFonts w:cs="Arial"/>
          <w:szCs w:val="20"/>
        </w:rPr>
        <w:t xml:space="preserve">public and private </w:t>
      </w:r>
      <w:r w:rsidR="00DD4183" w:rsidRPr="006A3387">
        <w:rPr>
          <w:rFonts w:cs="Arial"/>
          <w:szCs w:val="20"/>
        </w:rPr>
        <w:t>investment</w:t>
      </w:r>
      <w:r w:rsidR="00296C02">
        <w:rPr>
          <w:rFonts w:cs="Arial"/>
          <w:szCs w:val="20"/>
        </w:rPr>
        <w:t xml:space="preserve">, </w:t>
      </w:r>
      <w:r w:rsidR="0005461C" w:rsidRPr="006A3387">
        <w:rPr>
          <w:rFonts w:cs="Arial"/>
          <w:szCs w:val="20"/>
        </w:rPr>
        <w:t xml:space="preserve">especially in infrastructure. </w:t>
      </w:r>
      <w:r w:rsidR="00296C02">
        <w:rPr>
          <w:rFonts w:cs="Arial"/>
          <w:szCs w:val="20"/>
        </w:rPr>
        <w:t xml:space="preserve"> T</w:t>
      </w:r>
      <w:r w:rsidR="00DD4183" w:rsidRPr="006A3387">
        <w:rPr>
          <w:rFonts w:cs="Arial"/>
          <w:szCs w:val="20"/>
        </w:rPr>
        <w:t xml:space="preserve">ax reform </w:t>
      </w:r>
      <w:r w:rsidR="00296C02">
        <w:rPr>
          <w:rFonts w:cs="Arial"/>
          <w:szCs w:val="20"/>
        </w:rPr>
        <w:t xml:space="preserve">designed </w:t>
      </w:r>
      <w:r w:rsidR="0005461C" w:rsidRPr="006A3387">
        <w:rPr>
          <w:rFonts w:cs="Arial"/>
          <w:szCs w:val="20"/>
        </w:rPr>
        <w:t>to expand the tax base and reduce tax evasion and avoidance</w:t>
      </w:r>
      <w:r w:rsidR="00296C02">
        <w:rPr>
          <w:rFonts w:cs="Arial"/>
          <w:szCs w:val="20"/>
        </w:rPr>
        <w:t xml:space="preserve">, </w:t>
      </w:r>
      <w:r w:rsidR="0005461C" w:rsidRPr="006A3387">
        <w:rPr>
          <w:rFonts w:cs="Arial"/>
          <w:szCs w:val="20"/>
        </w:rPr>
        <w:t>and address</w:t>
      </w:r>
      <w:r w:rsidR="00296C02">
        <w:rPr>
          <w:rFonts w:cs="Arial"/>
          <w:szCs w:val="20"/>
        </w:rPr>
        <w:t>ing</w:t>
      </w:r>
      <w:r w:rsidR="0005461C" w:rsidRPr="006A3387">
        <w:rPr>
          <w:rFonts w:cs="Arial"/>
          <w:szCs w:val="20"/>
        </w:rPr>
        <w:t xml:space="preserve"> restrictions </w:t>
      </w:r>
      <w:r w:rsidR="00296C02">
        <w:rPr>
          <w:rFonts w:cs="Arial"/>
          <w:szCs w:val="20"/>
        </w:rPr>
        <w:t>on</w:t>
      </w:r>
      <w:r w:rsidR="00296C02" w:rsidRPr="006A3387">
        <w:rPr>
          <w:rFonts w:cs="Arial"/>
          <w:szCs w:val="20"/>
        </w:rPr>
        <w:t xml:space="preserve"> </w:t>
      </w:r>
      <w:r w:rsidR="00B27D90" w:rsidRPr="006A3387">
        <w:rPr>
          <w:rFonts w:cs="Arial"/>
          <w:szCs w:val="20"/>
        </w:rPr>
        <w:t xml:space="preserve">Foreign Direct Investment </w:t>
      </w:r>
      <w:r w:rsidR="00296C02">
        <w:rPr>
          <w:rFonts w:cs="Arial"/>
          <w:szCs w:val="20"/>
        </w:rPr>
        <w:t xml:space="preserve">are important matters in this regard. </w:t>
      </w:r>
      <w:r w:rsidR="0005461C" w:rsidRPr="006A3387">
        <w:rPr>
          <w:rFonts w:cs="Arial"/>
          <w:szCs w:val="20"/>
        </w:rPr>
        <w:t xml:space="preserve">Reducing barriers to trade, especially for goods that poor and vulnerable people produce and consume through lower at the border and behind the border </w:t>
      </w:r>
      <w:r w:rsidR="00095FB9" w:rsidRPr="006A3387">
        <w:rPr>
          <w:rFonts w:cs="Arial"/>
          <w:szCs w:val="20"/>
        </w:rPr>
        <w:t>restrictions</w:t>
      </w:r>
      <w:r w:rsidR="0005461C" w:rsidRPr="006A3387">
        <w:rPr>
          <w:rFonts w:cs="Arial"/>
          <w:szCs w:val="20"/>
        </w:rPr>
        <w:t>, and through improve</w:t>
      </w:r>
      <w:r w:rsidR="00D173F5" w:rsidRPr="006A3387">
        <w:rPr>
          <w:rFonts w:cs="Arial"/>
          <w:szCs w:val="20"/>
        </w:rPr>
        <w:t>d</w:t>
      </w:r>
      <w:r w:rsidR="0005461C" w:rsidRPr="006A3387">
        <w:rPr>
          <w:rFonts w:cs="Arial"/>
          <w:szCs w:val="20"/>
        </w:rPr>
        <w:t xml:space="preserve"> trade facilitation can also </w:t>
      </w:r>
      <w:r w:rsidR="00095FB9" w:rsidRPr="006A3387">
        <w:rPr>
          <w:rFonts w:cs="Arial"/>
          <w:szCs w:val="20"/>
        </w:rPr>
        <w:t>contribute</w:t>
      </w:r>
      <w:r w:rsidR="0005461C" w:rsidRPr="006A3387">
        <w:rPr>
          <w:rFonts w:cs="Arial"/>
          <w:szCs w:val="20"/>
        </w:rPr>
        <w:t xml:space="preserve"> to inc</w:t>
      </w:r>
      <w:r w:rsidR="00095FB9" w:rsidRPr="006A3387">
        <w:rPr>
          <w:rFonts w:cs="Arial"/>
          <w:szCs w:val="20"/>
        </w:rPr>
        <w:t xml:space="preserve">lusive and sustainable growth. </w:t>
      </w:r>
      <w:r w:rsidR="00296C02">
        <w:rPr>
          <w:rFonts w:cs="Arial"/>
          <w:szCs w:val="20"/>
        </w:rPr>
        <w:t>The Philippines</w:t>
      </w:r>
      <w:r w:rsidR="00D40E40" w:rsidRPr="006A3387">
        <w:rPr>
          <w:rFonts w:cs="Arial"/>
          <w:szCs w:val="20"/>
        </w:rPr>
        <w:t xml:space="preserve"> is ranked 64 out of 138</w:t>
      </w:r>
      <w:r w:rsidR="00B27D90" w:rsidRPr="006A3387">
        <w:rPr>
          <w:rFonts w:cs="Arial"/>
          <w:szCs w:val="20"/>
        </w:rPr>
        <w:t xml:space="preserve"> countries </w:t>
      </w:r>
      <w:r w:rsidR="000963B8" w:rsidRPr="006A3387">
        <w:rPr>
          <w:rFonts w:cs="Arial"/>
          <w:szCs w:val="20"/>
        </w:rPr>
        <w:t>according to the World Econo</w:t>
      </w:r>
      <w:r w:rsidR="00BE0976" w:rsidRPr="006A3387">
        <w:rPr>
          <w:rFonts w:cs="Arial"/>
          <w:szCs w:val="20"/>
        </w:rPr>
        <w:t xml:space="preserve">mic Forum Enabling </w:t>
      </w:r>
      <w:r w:rsidR="00D40E40" w:rsidRPr="006A3387">
        <w:rPr>
          <w:rFonts w:cs="Arial"/>
          <w:szCs w:val="20"/>
        </w:rPr>
        <w:t xml:space="preserve">Trade Index, and performs </w:t>
      </w:r>
      <w:r w:rsidR="00296C02">
        <w:rPr>
          <w:rFonts w:cs="Arial"/>
          <w:szCs w:val="20"/>
        </w:rPr>
        <w:t>below</w:t>
      </w:r>
      <w:r w:rsidR="00D40E40" w:rsidRPr="006A3387">
        <w:rPr>
          <w:rFonts w:cs="Arial"/>
          <w:szCs w:val="20"/>
        </w:rPr>
        <w:t xml:space="preserve"> Malaysia (25), Thailand (57) and Indonesia (58).</w:t>
      </w:r>
      <w:r w:rsidR="00F62028" w:rsidRPr="006A3387">
        <w:rPr>
          <w:rStyle w:val="EndnoteReference"/>
          <w:rFonts w:cs="Arial"/>
          <w:szCs w:val="20"/>
        </w:rPr>
        <w:endnoteReference w:id="18"/>
      </w:r>
    </w:p>
    <w:p w14:paraId="500BC115" w14:textId="77777777" w:rsidR="00297E87" w:rsidRPr="006A3387" w:rsidRDefault="00297E87" w:rsidP="00F55845">
      <w:pPr>
        <w:pStyle w:val="BodyText"/>
        <w:spacing w:after="0"/>
        <w:rPr>
          <w:rFonts w:cs="Arial"/>
          <w:szCs w:val="20"/>
        </w:rPr>
      </w:pPr>
    </w:p>
    <w:p w14:paraId="6DFB3318" w14:textId="77777777" w:rsidR="00733CA2" w:rsidRDefault="00095FB9" w:rsidP="00F55845">
      <w:pPr>
        <w:pStyle w:val="BodyText"/>
        <w:spacing w:after="0"/>
        <w:rPr>
          <w:rFonts w:cs="Arial"/>
          <w:szCs w:val="20"/>
        </w:rPr>
      </w:pPr>
      <w:r w:rsidRPr="006A3387">
        <w:rPr>
          <w:rFonts w:cs="Arial"/>
          <w:szCs w:val="20"/>
        </w:rPr>
        <w:t>Although the Philippines scores well on global gender equality indices, improving the quality of women’s workforce participation and increasing</w:t>
      </w:r>
      <w:r w:rsidR="008B5DD3">
        <w:rPr>
          <w:rFonts w:cs="Arial"/>
          <w:szCs w:val="20"/>
        </w:rPr>
        <w:t xml:space="preserve"> their</w:t>
      </w:r>
      <w:r w:rsidRPr="006A3387">
        <w:rPr>
          <w:rFonts w:cs="Arial"/>
          <w:szCs w:val="20"/>
        </w:rPr>
        <w:t xml:space="preserve"> access to economic and trading opportunities is </w:t>
      </w:r>
      <w:r w:rsidR="00296C02">
        <w:rPr>
          <w:rFonts w:cs="Arial"/>
          <w:szCs w:val="20"/>
        </w:rPr>
        <w:t xml:space="preserve">necessary to </w:t>
      </w:r>
      <w:r w:rsidRPr="006A3387">
        <w:rPr>
          <w:rFonts w:cs="Arial"/>
          <w:szCs w:val="20"/>
        </w:rPr>
        <w:t>achiev</w:t>
      </w:r>
      <w:r w:rsidR="00296C02">
        <w:rPr>
          <w:rFonts w:cs="Arial"/>
          <w:szCs w:val="20"/>
        </w:rPr>
        <w:t>e</w:t>
      </w:r>
      <w:r w:rsidRPr="006A3387">
        <w:rPr>
          <w:rFonts w:cs="Arial"/>
          <w:szCs w:val="20"/>
        </w:rPr>
        <w:t xml:space="preserve"> higher rates of growth and </w:t>
      </w:r>
      <w:r w:rsidR="00296C02">
        <w:rPr>
          <w:rFonts w:cs="Arial"/>
          <w:szCs w:val="20"/>
        </w:rPr>
        <w:t xml:space="preserve">to </w:t>
      </w:r>
      <w:r w:rsidRPr="006A3387">
        <w:rPr>
          <w:rFonts w:cs="Arial"/>
          <w:szCs w:val="20"/>
        </w:rPr>
        <w:t xml:space="preserve">spread the benefits of </w:t>
      </w:r>
      <w:r w:rsidR="008B5DD3">
        <w:rPr>
          <w:rFonts w:cs="Arial"/>
          <w:szCs w:val="20"/>
        </w:rPr>
        <w:t xml:space="preserve">such </w:t>
      </w:r>
      <w:r w:rsidRPr="006A3387">
        <w:rPr>
          <w:rFonts w:cs="Arial"/>
          <w:szCs w:val="20"/>
        </w:rPr>
        <w:t xml:space="preserve">growth. </w:t>
      </w:r>
      <w:r w:rsidR="00296C02">
        <w:rPr>
          <w:rFonts w:cs="Arial"/>
          <w:szCs w:val="20"/>
        </w:rPr>
        <w:t>Supporting</w:t>
      </w:r>
      <w:r w:rsidR="00296C02" w:rsidRPr="006A3387">
        <w:rPr>
          <w:rFonts w:cs="Arial"/>
          <w:szCs w:val="20"/>
        </w:rPr>
        <w:t xml:space="preserve"> </w:t>
      </w:r>
      <w:r w:rsidRPr="006A3387">
        <w:rPr>
          <w:rFonts w:cs="Arial"/>
          <w:szCs w:val="20"/>
        </w:rPr>
        <w:t xml:space="preserve">more women to access </w:t>
      </w:r>
      <w:r w:rsidR="00296C02">
        <w:rPr>
          <w:rFonts w:cs="Arial"/>
          <w:szCs w:val="20"/>
        </w:rPr>
        <w:t xml:space="preserve">private sector </w:t>
      </w:r>
      <w:r w:rsidRPr="006A3387">
        <w:rPr>
          <w:rFonts w:cs="Arial"/>
          <w:szCs w:val="20"/>
        </w:rPr>
        <w:t xml:space="preserve">leadership positions and reducing the barriers to workforce participation facing vulnerable women will </w:t>
      </w:r>
      <w:r w:rsidR="00296C02">
        <w:rPr>
          <w:rFonts w:cs="Arial"/>
          <w:szCs w:val="20"/>
        </w:rPr>
        <w:t>enable</w:t>
      </w:r>
      <w:r w:rsidR="00296C02" w:rsidRPr="006A3387">
        <w:rPr>
          <w:rFonts w:cs="Arial"/>
          <w:szCs w:val="20"/>
        </w:rPr>
        <w:t xml:space="preserve"> </w:t>
      </w:r>
      <w:r w:rsidRPr="006A3387">
        <w:rPr>
          <w:rFonts w:cs="Arial"/>
          <w:szCs w:val="20"/>
        </w:rPr>
        <w:t>women to contribute to economic growth</w:t>
      </w:r>
      <w:r w:rsidR="000234EB">
        <w:rPr>
          <w:rFonts w:cs="Arial"/>
          <w:szCs w:val="20"/>
        </w:rPr>
        <w:t xml:space="preserve"> at their full potential</w:t>
      </w:r>
      <w:r w:rsidR="00733CA2">
        <w:rPr>
          <w:rFonts w:cs="Arial"/>
          <w:szCs w:val="20"/>
        </w:rPr>
        <w:t>.</w:t>
      </w:r>
    </w:p>
    <w:p w14:paraId="58E41235" w14:textId="77777777" w:rsidR="00095FB9" w:rsidRPr="006A3387" w:rsidRDefault="00095FB9" w:rsidP="00F55845">
      <w:pPr>
        <w:pStyle w:val="BodyText"/>
        <w:spacing w:after="0"/>
        <w:rPr>
          <w:rFonts w:cs="Arial"/>
          <w:szCs w:val="20"/>
        </w:rPr>
      </w:pPr>
    </w:p>
    <w:p w14:paraId="409B6A13" w14:textId="77777777" w:rsidR="004A3C66" w:rsidRDefault="004A3C66" w:rsidP="009D1B5D">
      <w:pPr>
        <w:pStyle w:val="BodyText"/>
        <w:rPr>
          <w:rFonts w:cs="Arial"/>
          <w:szCs w:val="20"/>
        </w:rPr>
      </w:pPr>
      <w:r w:rsidRPr="006A3387">
        <w:rPr>
          <w:rFonts w:cs="Arial"/>
          <w:szCs w:val="20"/>
        </w:rPr>
        <w:t xml:space="preserve">President </w:t>
      </w:r>
      <w:r w:rsidR="00095FB9" w:rsidRPr="006A3387">
        <w:rPr>
          <w:rFonts w:cs="Arial"/>
          <w:szCs w:val="20"/>
        </w:rPr>
        <w:t xml:space="preserve">Duterte </w:t>
      </w:r>
      <w:r w:rsidR="00546FF1" w:rsidRPr="006A3387">
        <w:rPr>
          <w:rFonts w:cs="Arial"/>
          <w:szCs w:val="20"/>
        </w:rPr>
        <w:t>has committed</w:t>
      </w:r>
      <w:r w:rsidR="00DD4183" w:rsidRPr="006A3387">
        <w:rPr>
          <w:rFonts w:cs="Arial"/>
          <w:szCs w:val="20"/>
        </w:rPr>
        <w:t xml:space="preserve"> to address several of these key </w:t>
      </w:r>
      <w:r w:rsidR="00A12675" w:rsidRPr="006A3387">
        <w:rPr>
          <w:rFonts w:cs="Arial"/>
          <w:szCs w:val="20"/>
        </w:rPr>
        <w:t>constraints and to foster inclusive economic growth. I</w:t>
      </w:r>
      <w:r w:rsidRPr="006A3387">
        <w:rPr>
          <w:rFonts w:cs="Arial"/>
          <w:szCs w:val="20"/>
        </w:rPr>
        <w:t xml:space="preserve">n his first State of the Nation </w:t>
      </w:r>
      <w:r w:rsidR="00546FF1" w:rsidRPr="006A3387">
        <w:rPr>
          <w:rFonts w:cs="Arial"/>
          <w:szCs w:val="20"/>
        </w:rPr>
        <w:t>2016</w:t>
      </w:r>
      <w:r w:rsidR="009C4DBF" w:rsidRPr="006A3387">
        <w:rPr>
          <w:rFonts w:cs="Arial"/>
          <w:szCs w:val="20"/>
        </w:rPr>
        <w:t xml:space="preserve"> address</w:t>
      </w:r>
      <w:r w:rsidR="0051338D" w:rsidRPr="006A3387">
        <w:rPr>
          <w:rFonts w:cs="Arial"/>
          <w:szCs w:val="20"/>
        </w:rPr>
        <w:t>,</w:t>
      </w:r>
      <w:r w:rsidR="009C4DBF" w:rsidRPr="006A3387">
        <w:rPr>
          <w:rFonts w:cs="Arial"/>
          <w:szCs w:val="20"/>
        </w:rPr>
        <w:t xml:space="preserve"> President</w:t>
      </w:r>
      <w:r w:rsidR="00A12675" w:rsidRPr="006A3387">
        <w:rPr>
          <w:rFonts w:cs="Arial"/>
          <w:szCs w:val="20"/>
        </w:rPr>
        <w:t xml:space="preserve"> </w:t>
      </w:r>
      <w:r w:rsidR="00095FB9" w:rsidRPr="006A3387">
        <w:rPr>
          <w:rFonts w:cs="Arial"/>
          <w:szCs w:val="20"/>
        </w:rPr>
        <w:t xml:space="preserve">Duterte </w:t>
      </w:r>
      <w:r w:rsidR="00A12675" w:rsidRPr="006A3387">
        <w:rPr>
          <w:rFonts w:cs="Arial"/>
          <w:szCs w:val="20"/>
        </w:rPr>
        <w:t xml:space="preserve">pledged </w:t>
      </w:r>
      <w:r w:rsidR="00546FF1" w:rsidRPr="006A3387">
        <w:rPr>
          <w:rFonts w:cs="Arial"/>
          <w:szCs w:val="20"/>
        </w:rPr>
        <w:t xml:space="preserve">to </w:t>
      </w:r>
      <w:r w:rsidRPr="006A3387">
        <w:rPr>
          <w:rFonts w:cs="Arial"/>
          <w:szCs w:val="20"/>
        </w:rPr>
        <w:t>continue and maintain current macroeconomi</w:t>
      </w:r>
      <w:r w:rsidR="00CF3EFB" w:rsidRPr="006A3387">
        <w:rPr>
          <w:rFonts w:cs="Arial"/>
          <w:szCs w:val="20"/>
        </w:rPr>
        <w:t>c policies</w:t>
      </w:r>
      <w:r w:rsidR="003641F1" w:rsidRPr="006A3387">
        <w:rPr>
          <w:rFonts w:cs="Arial"/>
          <w:szCs w:val="20"/>
        </w:rPr>
        <w:t xml:space="preserve"> </w:t>
      </w:r>
      <w:r w:rsidR="00546FF1" w:rsidRPr="006A3387">
        <w:rPr>
          <w:rFonts w:cs="Arial"/>
          <w:szCs w:val="20"/>
        </w:rPr>
        <w:t xml:space="preserve">and </w:t>
      </w:r>
      <w:r w:rsidR="008B5DD3">
        <w:rPr>
          <w:rFonts w:cs="Arial"/>
          <w:szCs w:val="20"/>
        </w:rPr>
        <w:t>to ensure</w:t>
      </w:r>
      <w:r w:rsidRPr="006A3387">
        <w:rPr>
          <w:rFonts w:cs="Arial"/>
          <w:szCs w:val="20"/>
        </w:rPr>
        <w:t xml:space="preserve"> that growth </w:t>
      </w:r>
      <w:r w:rsidR="008B5DD3">
        <w:rPr>
          <w:rFonts w:cs="Arial"/>
          <w:szCs w:val="20"/>
        </w:rPr>
        <w:t>translates</w:t>
      </w:r>
      <w:r w:rsidRPr="006A3387">
        <w:rPr>
          <w:rFonts w:cs="Arial"/>
          <w:szCs w:val="20"/>
        </w:rPr>
        <w:t xml:space="preserve"> into more and better jobs and poverty reduction.</w:t>
      </w:r>
      <w:r w:rsidR="00F62028" w:rsidRPr="006A3387">
        <w:rPr>
          <w:rStyle w:val="EndnoteReference"/>
          <w:rFonts w:cs="Arial"/>
          <w:szCs w:val="20"/>
        </w:rPr>
        <w:endnoteReference w:id="19"/>
      </w:r>
      <w:r w:rsidR="003641F1" w:rsidRPr="006A3387">
        <w:rPr>
          <w:rFonts w:cs="Arial"/>
          <w:szCs w:val="20"/>
        </w:rPr>
        <w:t xml:space="preserve"> The </w:t>
      </w:r>
      <w:r w:rsidR="008B5DD3">
        <w:rPr>
          <w:rFonts w:cs="Arial"/>
          <w:szCs w:val="20"/>
        </w:rPr>
        <w:t>Philippine government</w:t>
      </w:r>
      <w:r w:rsidR="003641F1" w:rsidRPr="006A3387">
        <w:rPr>
          <w:rFonts w:cs="Arial"/>
          <w:szCs w:val="20"/>
        </w:rPr>
        <w:t xml:space="preserve"> has a </w:t>
      </w:r>
      <w:r w:rsidR="00985688" w:rsidRPr="006A3387">
        <w:rPr>
          <w:rFonts w:cs="Arial"/>
          <w:szCs w:val="20"/>
        </w:rPr>
        <w:t xml:space="preserve">10 point </w:t>
      </w:r>
      <w:r w:rsidR="004C1EBF">
        <w:rPr>
          <w:rFonts w:cs="Arial"/>
          <w:szCs w:val="20"/>
        </w:rPr>
        <w:t>socio</w:t>
      </w:r>
      <w:r w:rsidR="00985688" w:rsidRPr="006A3387">
        <w:rPr>
          <w:rFonts w:cs="Arial"/>
          <w:szCs w:val="20"/>
        </w:rPr>
        <w:t>economic agenda to:</w:t>
      </w:r>
      <w:r w:rsidR="00256F3A" w:rsidRPr="006A3387">
        <w:rPr>
          <w:rStyle w:val="EndnoteReference"/>
          <w:rFonts w:cs="Arial"/>
          <w:szCs w:val="20"/>
        </w:rPr>
        <w:endnoteReference w:id="20"/>
      </w:r>
    </w:p>
    <w:p w14:paraId="2541272E" w14:textId="77777777" w:rsidR="00985688" w:rsidRPr="006A3387" w:rsidRDefault="00B65443" w:rsidP="00DC1E56">
      <w:pPr>
        <w:pStyle w:val="BodyText"/>
        <w:numPr>
          <w:ilvl w:val="0"/>
          <w:numId w:val="23"/>
        </w:numPr>
        <w:ind w:left="357" w:hanging="357"/>
        <w:rPr>
          <w:rFonts w:cs="Arial"/>
          <w:szCs w:val="20"/>
        </w:rPr>
      </w:pPr>
      <w:r w:rsidRPr="006A3387">
        <w:rPr>
          <w:rFonts w:cs="Arial"/>
          <w:szCs w:val="20"/>
        </w:rPr>
        <w:t>c</w:t>
      </w:r>
      <w:r w:rsidR="00985688" w:rsidRPr="006A3387">
        <w:rPr>
          <w:rFonts w:cs="Arial"/>
          <w:szCs w:val="20"/>
        </w:rPr>
        <w:t>ontinue and maintain current macroeconomic policies, including fiscal</w:t>
      </w:r>
      <w:r w:rsidR="00CF3EFB" w:rsidRPr="006A3387">
        <w:rPr>
          <w:rFonts w:cs="Arial"/>
          <w:szCs w:val="20"/>
        </w:rPr>
        <w:t>, monetary, and trade policies;</w:t>
      </w:r>
    </w:p>
    <w:p w14:paraId="4F88E61A" w14:textId="77777777" w:rsidR="00985688" w:rsidRPr="006A3387" w:rsidRDefault="00B65443" w:rsidP="00DC1E56">
      <w:pPr>
        <w:pStyle w:val="BodyText"/>
        <w:numPr>
          <w:ilvl w:val="0"/>
          <w:numId w:val="23"/>
        </w:numPr>
        <w:ind w:left="357" w:hanging="357"/>
        <w:rPr>
          <w:rFonts w:cs="Arial"/>
          <w:szCs w:val="20"/>
        </w:rPr>
      </w:pPr>
      <w:r w:rsidRPr="006A3387">
        <w:rPr>
          <w:rFonts w:cs="Arial"/>
          <w:szCs w:val="20"/>
        </w:rPr>
        <w:t>i</w:t>
      </w:r>
      <w:r w:rsidR="00985688" w:rsidRPr="006A3387">
        <w:rPr>
          <w:rFonts w:cs="Arial"/>
          <w:szCs w:val="20"/>
        </w:rPr>
        <w:t>nstitute progressive tax reform and more effective tax collecti</w:t>
      </w:r>
      <w:r w:rsidR="00CF3EFB" w:rsidRPr="006A3387">
        <w:rPr>
          <w:rFonts w:cs="Arial"/>
          <w:szCs w:val="20"/>
        </w:rPr>
        <w:t>on, indexing taxes to inflation;</w:t>
      </w:r>
      <w:r w:rsidR="00985688" w:rsidRPr="006A3387">
        <w:rPr>
          <w:rFonts w:cs="Arial"/>
          <w:szCs w:val="20"/>
        </w:rPr>
        <w:t xml:space="preserve"> </w:t>
      </w:r>
    </w:p>
    <w:p w14:paraId="51F05DD8" w14:textId="77777777" w:rsidR="00985688" w:rsidRPr="006A3387" w:rsidRDefault="00B65443" w:rsidP="00DC1E56">
      <w:pPr>
        <w:pStyle w:val="BodyText"/>
        <w:numPr>
          <w:ilvl w:val="0"/>
          <w:numId w:val="23"/>
        </w:numPr>
        <w:ind w:left="357" w:hanging="357"/>
        <w:rPr>
          <w:rFonts w:cs="Arial"/>
          <w:szCs w:val="20"/>
        </w:rPr>
      </w:pPr>
      <w:r w:rsidRPr="006A3387">
        <w:rPr>
          <w:rFonts w:cs="Arial"/>
          <w:szCs w:val="20"/>
        </w:rPr>
        <w:t>i</w:t>
      </w:r>
      <w:r w:rsidR="00985688" w:rsidRPr="006A3387">
        <w:rPr>
          <w:rFonts w:cs="Arial"/>
          <w:szCs w:val="20"/>
        </w:rPr>
        <w:t>ncrease competitiveness</w:t>
      </w:r>
      <w:r w:rsidR="00CF3EFB" w:rsidRPr="006A3387">
        <w:rPr>
          <w:rFonts w:cs="Arial"/>
          <w:szCs w:val="20"/>
        </w:rPr>
        <w:t xml:space="preserve"> and the ease of doing business;</w:t>
      </w:r>
      <w:r w:rsidR="00985688" w:rsidRPr="006A3387">
        <w:rPr>
          <w:rFonts w:cs="Arial"/>
          <w:szCs w:val="20"/>
        </w:rPr>
        <w:t xml:space="preserve"> </w:t>
      </w:r>
    </w:p>
    <w:p w14:paraId="0D4CFE9D" w14:textId="77777777" w:rsidR="00985688" w:rsidRPr="006A3387" w:rsidRDefault="00B65443" w:rsidP="00DC1E56">
      <w:pPr>
        <w:pStyle w:val="BodyText"/>
        <w:numPr>
          <w:ilvl w:val="0"/>
          <w:numId w:val="23"/>
        </w:numPr>
        <w:ind w:left="357" w:hanging="357"/>
        <w:rPr>
          <w:rFonts w:cs="Arial"/>
          <w:szCs w:val="20"/>
        </w:rPr>
      </w:pPr>
      <w:r w:rsidRPr="006A3387">
        <w:rPr>
          <w:rFonts w:cs="Arial"/>
          <w:szCs w:val="20"/>
        </w:rPr>
        <w:t>a</w:t>
      </w:r>
      <w:r w:rsidR="00985688" w:rsidRPr="006A3387">
        <w:rPr>
          <w:rFonts w:cs="Arial"/>
          <w:szCs w:val="20"/>
        </w:rPr>
        <w:t>ccelerate annual infrastructure spending to account for 5</w:t>
      </w:r>
      <w:r w:rsidR="00096B35" w:rsidRPr="006A3387">
        <w:rPr>
          <w:rFonts w:cs="Arial"/>
          <w:szCs w:val="20"/>
        </w:rPr>
        <w:t xml:space="preserve"> per cent</w:t>
      </w:r>
      <w:r w:rsidR="00985688" w:rsidRPr="006A3387">
        <w:rPr>
          <w:rFonts w:cs="Arial"/>
          <w:szCs w:val="20"/>
        </w:rPr>
        <w:t xml:space="preserve"> of GDP, with Public-Private </w:t>
      </w:r>
      <w:r w:rsidR="00CF3EFB" w:rsidRPr="006A3387">
        <w:rPr>
          <w:rFonts w:cs="Arial"/>
          <w:szCs w:val="20"/>
        </w:rPr>
        <w:t>Partnerships playing a key role;</w:t>
      </w:r>
    </w:p>
    <w:p w14:paraId="5DD08A06" w14:textId="77777777" w:rsidR="00985688" w:rsidRPr="006A3387" w:rsidRDefault="00B65443" w:rsidP="00DC1E56">
      <w:pPr>
        <w:pStyle w:val="BodyText"/>
        <w:numPr>
          <w:ilvl w:val="0"/>
          <w:numId w:val="23"/>
        </w:numPr>
        <w:ind w:left="357" w:hanging="357"/>
        <w:rPr>
          <w:rFonts w:cs="Arial"/>
          <w:szCs w:val="20"/>
        </w:rPr>
      </w:pPr>
      <w:r w:rsidRPr="006A3387">
        <w:rPr>
          <w:rFonts w:cs="Arial"/>
          <w:szCs w:val="20"/>
        </w:rPr>
        <w:t>p</w:t>
      </w:r>
      <w:r w:rsidR="00985688" w:rsidRPr="006A3387">
        <w:rPr>
          <w:rFonts w:cs="Arial"/>
          <w:szCs w:val="20"/>
        </w:rPr>
        <w:t>romote rural and value chain development toward increasing agricultural and rural enterprise</w:t>
      </w:r>
      <w:r w:rsidR="00CF3EFB" w:rsidRPr="006A3387">
        <w:rPr>
          <w:rFonts w:cs="Arial"/>
          <w:szCs w:val="20"/>
        </w:rPr>
        <w:t xml:space="preserve"> productivity and rural tourism;</w:t>
      </w:r>
    </w:p>
    <w:p w14:paraId="244C02D7" w14:textId="77777777" w:rsidR="00985688" w:rsidRPr="006A3387" w:rsidRDefault="00B65443" w:rsidP="00DC1E56">
      <w:pPr>
        <w:pStyle w:val="BodyText"/>
        <w:numPr>
          <w:ilvl w:val="0"/>
          <w:numId w:val="23"/>
        </w:numPr>
        <w:ind w:left="357" w:hanging="357"/>
        <w:rPr>
          <w:rFonts w:cs="Arial"/>
          <w:szCs w:val="20"/>
        </w:rPr>
      </w:pPr>
      <w:r w:rsidRPr="006A3387">
        <w:rPr>
          <w:rFonts w:cs="Arial"/>
          <w:szCs w:val="20"/>
        </w:rPr>
        <w:t>e</w:t>
      </w:r>
      <w:r w:rsidR="00985688" w:rsidRPr="006A3387">
        <w:rPr>
          <w:rFonts w:cs="Arial"/>
          <w:szCs w:val="20"/>
        </w:rPr>
        <w:t xml:space="preserve">nsure security of land tenure to encourage investments, and address bottlenecks in land </w:t>
      </w:r>
      <w:r w:rsidR="00CF3EFB" w:rsidRPr="006A3387">
        <w:rPr>
          <w:rFonts w:cs="Arial"/>
          <w:szCs w:val="20"/>
        </w:rPr>
        <w:t>management and titling agencies;</w:t>
      </w:r>
    </w:p>
    <w:p w14:paraId="1315B2D9" w14:textId="77777777" w:rsidR="00985688" w:rsidRPr="006A3387" w:rsidRDefault="00B65443" w:rsidP="00DC1E56">
      <w:pPr>
        <w:pStyle w:val="BodyText"/>
        <w:numPr>
          <w:ilvl w:val="0"/>
          <w:numId w:val="23"/>
        </w:numPr>
        <w:ind w:left="357" w:hanging="357"/>
        <w:rPr>
          <w:rFonts w:cs="Arial"/>
          <w:szCs w:val="20"/>
        </w:rPr>
      </w:pPr>
      <w:r w:rsidRPr="006A3387">
        <w:rPr>
          <w:rFonts w:cs="Arial"/>
          <w:szCs w:val="20"/>
        </w:rPr>
        <w:t>i</w:t>
      </w:r>
      <w:r w:rsidR="00985688" w:rsidRPr="006A3387">
        <w:rPr>
          <w:rFonts w:cs="Arial"/>
          <w:szCs w:val="20"/>
        </w:rPr>
        <w:t>nvest in human capital development, including health and education systems, and match skil</w:t>
      </w:r>
      <w:r w:rsidR="00CF3EFB" w:rsidRPr="006A3387">
        <w:rPr>
          <w:rFonts w:cs="Arial"/>
          <w:szCs w:val="20"/>
        </w:rPr>
        <w:t>ls and training;</w:t>
      </w:r>
    </w:p>
    <w:p w14:paraId="427ADFE9" w14:textId="77777777" w:rsidR="00985688" w:rsidRPr="006A3387" w:rsidRDefault="00B65443" w:rsidP="00DC1E56">
      <w:pPr>
        <w:pStyle w:val="BodyText"/>
        <w:numPr>
          <w:ilvl w:val="0"/>
          <w:numId w:val="23"/>
        </w:numPr>
        <w:ind w:left="357" w:hanging="357"/>
        <w:rPr>
          <w:rFonts w:cs="Arial"/>
          <w:szCs w:val="20"/>
        </w:rPr>
      </w:pPr>
      <w:r w:rsidRPr="006A3387">
        <w:rPr>
          <w:rFonts w:cs="Arial"/>
          <w:szCs w:val="20"/>
        </w:rPr>
        <w:t>p</w:t>
      </w:r>
      <w:r w:rsidR="00985688" w:rsidRPr="006A3387">
        <w:rPr>
          <w:rFonts w:cs="Arial"/>
          <w:szCs w:val="20"/>
        </w:rPr>
        <w:t>romote science, technology, and the creative arts to enhance i</w:t>
      </w:r>
      <w:r w:rsidR="00CF3EFB" w:rsidRPr="006A3387">
        <w:rPr>
          <w:rFonts w:cs="Arial"/>
          <w:szCs w:val="20"/>
        </w:rPr>
        <w:t>nnovation and creative capacity;</w:t>
      </w:r>
    </w:p>
    <w:p w14:paraId="7EECC682" w14:textId="77777777" w:rsidR="00985688" w:rsidRPr="006A3387" w:rsidRDefault="00B65443" w:rsidP="00DC1E56">
      <w:pPr>
        <w:pStyle w:val="BodyText"/>
        <w:numPr>
          <w:ilvl w:val="0"/>
          <w:numId w:val="23"/>
        </w:numPr>
        <w:ind w:left="357" w:hanging="357"/>
        <w:rPr>
          <w:szCs w:val="20"/>
        </w:rPr>
      </w:pPr>
      <w:r w:rsidRPr="006A3387">
        <w:rPr>
          <w:szCs w:val="20"/>
        </w:rPr>
        <w:t>i</w:t>
      </w:r>
      <w:r w:rsidR="00985688" w:rsidRPr="006A3387">
        <w:rPr>
          <w:szCs w:val="20"/>
        </w:rPr>
        <w:t>mprove social protection programs, including the government's Co</w:t>
      </w:r>
      <w:r w:rsidR="00CF3EFB" w:rsidRPr="006A3387">
        <w:rPr>
          <w:szCs w:val="20"/>
        </w:rPr>
        <w:t>ndit</w:t>
      </w:r>
      <w:r w:rsidR="005A4DC6" w:rsidRPr="006A3387">
        <w:rPr>
          <w:szCs w:val="20"/>
        </w:rPr>
        <w:t xml:space="preserve">ional Cash Transfer program; </w:t>
      </w:r>
    </w:p>
    <w:p w14:paraId="5C885366" w14:textId="77777777" w:rsidR="00985688" w:rsidRPr="006A3387" w:rsidRDefault="00B65443" w:rsidP="00DC1E56">
      <w:pPr>
        <w:pStyle w:val="BodyText"/>
        <w:numPr>
          <w:ilvl w:val="0"/>
          <w:numId w:val="23"/>
        </w:numPr>
        <w:ind w:left="357" w:hanging="357"/>
        <w:rPr>
          <w:szCs w:val="20"/>
        </w:rPr>
      </w:pPr>
      <w:r w:rsidRPr="006A3387">
        <w:rPr>
          <w:szCs w:val="20"/>
        </w:rPr>
        <w:t>s</w:t>
      </w:r>
      <w:r w:rsidR="00985688" w:rsidRPr="006A3387">
        <w:rPr>
          <w:szCs w:val="20"/>
        </w:rPr>
        <w:t xml:space="preserve">trengthen implementation of the Responsible Parenthood and Reproductive Health Law. </w:t>
      </w:r>
    </w:p>
    <w:p w14:paraId="74F458BA" w14:textId="77777777" w:rsidR="008C396A" w:rsidRPr="006A3387" w:rsidRDefault="008C396A" w:rsidP="008C396A">
      <w:pPr>
        <w:pStyle w:val="BodyText"/>
        <w:spacing w:after="0"/>
        <w:ind w:left="360"/>
        <w:rPr>
          <w:szCs w:val="20"/>
        </w:rPr>
      </w:pPr>
    </w:p>
    <w:p w14:paraId="5CFCCE41" w14:textId="77777777" w:rsidR="00985688" w:rsidRPr="006A3387" w:rsidRDefault="00985688" w:rsidP="00F55845">
      <w:pPr>
        <w:pStyle w:val="BodyText"/>
        <w:spacing w:after="0"/>
        <w:rPr>
          <w:szCs w:val="20"/>
        </w:rPr>
      </w:pPr>
      <w:r w:rsidRPr="006A3387">
        <w:rPr>
          <w:szCs w:val="20"/>
        </w:rPr>
        <w:t>The Philippine</w:t>
      </w:r>
      <w:r w:rsidR="0027420F" w:rsidRPr="006A3387">
        <w:rPr>
          <w:szCs w:val="20"/>
        </w:rPr>
        <w:t>s</w:t>
      </w:r>
      <w:r w:rsidRPr="006A3387">
        <w:rPr>
          <w:szCs w:val="20"/>
        </w:rPr>
        <w:t xml:space="preserve"> has also </w:t>
      </w:r>
      <w:r w:rsidR="002119EA">
        <w:rPr>
          <w:szCs w:val="20"/>
        </w:rPr>
        <w:t xml:space="preserve">indicated it intends to </w:t>
      </w:r>
      <w:r w:rsidRPr="006A3387">
        <w:rPr>
          <w:szCs w:val="20"/>
        </w:rPr>
        <w:t xml:space="preserve">reform </w:t>
      </w:r>
      <w:r w:rsidR="008B5DD3">
        <w:rPr>
          <w:szCs w:val="20"/>
        </w:rPr>
        <w:t>Foreign Direct Investment</w:t>
      </w:r>
      <w:r w:rsidR="008B5DD3" w:rsidRPr="006A3387">
        <w:rPr>
          <w:szCs w:val="20"/>
        </w:rPr>
        <w:t xml:space="preserve"> </w:t>
      </w:r>
      <w:r w:rsidRPr="006A3387">
        <w:rPr>
          <w:szCs w:val="20"/>
        </w:rPr>
        <w:t xml:space="preserve">rules and to </w:t>
      </w:r>
      <w:r w:rsidR="008B5DD3">
        <w:rPr>
          <w:szCs w:val="20"/>
        </w:rPr>
        <w:t>improve</w:t>
      </w:r>
      <w:r w:rsidR="008B5DD3" w:rsidRPr="006A3387">
        <w:rPr>
          <w:szCs w:val="20"/>
        </w:rPr>
        <w:t xml:space="preserve"> </w:t>
      </w:r>
      <w:r w:rsidRPr="006A3387">
        <w:rPr>
          <w:szCs w:val="20"/>
        </w:rPr>
        <w:t>engag</w:t>
      </w:r>
      <w:r w:rsidR="008B5DD3">
        <w:rPr>
          <w:szCs w:val="20"/>
        </w:rPr>
        <w:t>ement</w:t>
      </w:r>
      <w:r w:rsidRPr="006A3387">
        <w:rPr>
          <w:szCs w:val="20"/>
        </w:rPr>
        <w:t xml:space="preserve"> with the global economy.</w:t>
      </w:r>
      <w:r w:rsidR="00B65443" w:rsidRPr="006A3387">
        <w:rPr>
          <w:rStyle w:val="EndnoteReference"/>
          <w:szCs w:val="20"/>
        </w:rPr>
        <w:endnoteReference w:id="21"/>
      </w:r>
      <w:r w:rsidRPr="006A3387">
        <w:rPr>
          <w:szCs w:val="20"/>
        </w:rPr>
        <w:t xml:space="preserve"> </w:t>
      </w:r>
    </w:p>
    <w:p w14:paraId="69818906" w14:textId="77777777" w:rsidR="004A3C66" w:rsidRPr="006A3387" w:rsidRDefault="004A3C66" w:rsidP="00F55845">
      <w:pPr>
        <w:pStyle w:val="BodyText"/>
        <w:spacing w:after="0"/>
        <w:rPr>
          <w:szCs w:val="20"/>
        </w:rPr>
      </w:pPr>
    </w:p>
    <w:p w14:paraId="29729D39" w14:textId="77777777" w:rsidR="00A108F7" w:rsidRPr="006A3387" w:rsidRDefault="00A108F7" w:rsidP="00F55845">
      <w:pPr>
        <w:pStyle w:val="BodyText"/>
        <w:spacing w:after="0"/>
        <w:rPr>
          <w:szCs w:val="20"/>
        </w:rPr>
      </w:pPr>
      <w:r w:rsidRPr="006A3387">
        <w:rPr>
          <w:szCs w:val="20"/>
        </w:rPr>
        <w:t>Austral</w:t>
      </w:r>
      <w:r w:rsidR="0075625F" w:rsidRPr="006A3387">
        <w:rPr>
          <w:szCs w:val="20"/>
        </w:rPr>
        <w:t>ia has</w:t>
      </w:r>
      <w:r w:rsidRPr="006A3387">
        <w:rPr>
          <w:szCs w:val="20"/>
        </w:rPr>
        <w:t xml:space="preserve"> </w:t>
      </w:r>
      <w:r w:rsidR="00246BC4" w:rsidRPr="006A3387">
        <w:rPr>
          <w:szCs w:val="20"/>
        </w:rPr>
        <w:t>re-cast</w:t>
      </w:r>
      <w:r w:rsidR="000963B8" w:rsidRPr="006A3387">
        <w:rPr>
          <w:szCs w:val="20"/>
        </w:rPr>
        <w:t xml:space="preserve"> our economic programs in the Philippines within the framework of a new, bilateral economic partnership.</w:t>
      </w:r>
      <w:r w:rsidRPr="006A3387">
        <w:rPr>
          <w:szCs w:val="20"/>
        </w:rPr>
        <w:t xml:space="preserve"> Australia’s Comprehensive Partnership </w:t>
      </w:r>
      <w:r w:rsidR="00D40E40" w:rsidRPr="006A3387">
        <w:rPr>
          <w:szCs w:val="20"/>
        </w:rPr>
        <w:t>with the Philippines</w:t>
      </w:r>
      <w:r w:rsidR="00E350EF" w:rsidRPr="006A3387">
        <w:rPr>
          <w:szCs w:val="20"/>
        </w:rPr>
        <w:t>, signed in December 2015, c</w:t>
      </w:r>
      <w:r w:rsidR="002F0EA8" w:rsidRPr="006A3387">
        <w:rPr>
          <w:szCs w:val="20"/>
        </w:rPr>
        <w:t>ommits both countries to</w:t>
      </w:r>
      <w:r w:rsidR="004A3C66" w:rsidRPr="006A3387">
        <w:rPr>
          <w:szCs w:val="20"/>
        </w:rPr>
        <w:t xml:space="preserve"> </w:t>
      </w:r>
      <w:r w:rsidR="002F0EA8" w:rsidRPr="006A3387">
        <w:rPr>
          <w:szCs w:val="20"/>
        </w:rPr>
        <w:t>create the best conditions for business to flourish including small and medium enterprises, cultivate a stronger enabling environment for bilateral trade, and develop projects to support women’s economic empowerment.</w:t>
      </w:r>
      <w:r w:rsidR="00E82BC5" w:rsidRPr="006A3387">
        <w:rPr>
          <w:rStyle w:val="EndnoteReference"/>
          <w:szCs w:val="20"/>
        </w:rPr>
        <w:endnoteReference w:id="22"/>
      </w:r>
      <w:r w:rsidR="00D40E40" w:rsidRPr="006A3387">
        <w:rPr>
          <w:szCs w:val="20"/>
        </w:rPr>
        <w:t xml:space="preserve"> </w:t>
      </w:r>
      <w:r w:rsidR="00BE0976" w:rsidRPr="006A3387">
        <w:rPr>
          <w:szCs w:val="20"/>
        </w:rPr>
        <w:t>Australia’s Aid Investment Plan</w:t>
      </w:r>
      <w:r w:rsidR="004A3C66" w:rsidRPr="006A3387">
        <w:rPr>
          <w:szCs w:val="20"/>
        </w:rPr>
        <w:t xml:space="preserve"> published </w:t>
      </w:r>
      <w:r w:rsidR="00794B9A" w:rsidRPr="006A3387">
        <w:rPr>
          <w:szCs w:val="20"/>
        </w:rPr>
        <w:t xml:space="preserve">in 2015 </w:t>
      </w:r>
      <w:r w:rsidR="00BE0976" w:rsidRPr="006A3387">
        <w:rPr>
          <w:szCs w:val="20"/>
        </w:rPr>
        <w:t>aim</w:t>
      </w:r>
      <w:r w:rsidR="002F0EA8" w:rsidRPr="006A3387">
        <w:rPr>
          <w:szCs w:val="20"/>
        </w:rPr>
        <w:t>s</w:t>
      </w:r>
      <w:r w:rsidR="00BE0976" w:rsidRPr="006A3387">
        <w:rPr>
          <w:szCs w:val="20"/>
        </w:rPr>
        <w:t xml:space="preserve"> </w:t>
      </w:r>
      <w:r w:rsidRPr="006A3387">
        <w:rPr>
          <w:szCs w:val="20"/>
        </w:rPr>
        <w:t>to accelerate</w:t>
      </w:r>
      <w:r w:rsidR="00BE0976" w:rsidRPr="006A3387">
        <w:rPr>
          <w:szCs w:val="20"/>
        </w:rPr>
        <w:t xml:space="preserve"> and build the foundations for</w:t>
      </w:r>
      <w:r w:rsidRPr="006A3387">
        <w:rPr>
          <w:szCs w:val="20"/>
        </w:rPr>
        <w:t xml:space="preserve"> inclusive economic growth</w:t>
      </w:r>
      <w:r w:rsidR="002F0EA8" w:rsidRPr="006A3387">
        <w:rPr>
          <w:szCs w:val="20"/>
        </w:rPr>
        <w:t xml:space="preserve"> in the Philippines.</w:t>
      </w:r>
      <w:r w:rsidR="00DE6110" w:rsidRPr="006A3387">
        <w:rPr>
          <w:rStyle w:val="EndnoteReference"/>
          <w:szCs w:val="20"/>
        </w:rPr>
        <w:endnoteReference w:id="23"/>
      </w:r>
      <w:r w:rsidR="002F0EA8" w:rsidRPr="006A3387">
        <w:rPr>
          <w:szCs w:val="20"/>
        </w:rPr>
        <w:t xml:space="preserve"> </w:t>
      </w:r>
      <w:r w:rsidR="0075625F" w:rsidRPr="006A3387">
        <w:rPr>
          <w:szCs w:val="20"/>
        </w:rPr>
        <w:t xml:space="preserve">There is a strong alignment of Australia’s development agenda and </w:t>
      </w:r>
      <w:r w:rsidR="00DF4802" w:rsidRPr="006A3387">
        <w:rPr>
          <w:szCs w:val="20"/>
        </w:rPr>
        <w:t xml:space="preserve">the </w:t>
      </w:r>
      <w:r w:rsidR="0075625F" w:rsidRPr="006A3387">
        <w:rPr>
          <w:szCs w:val="20"/>
        </w:rPr>
        <w:t xml:space="preserve">new Philippine administration’s </w:t>
      </w:r>
      <w:r w:rsidR="009C4DBF" w:rsidRPr="006A3387">
        <w:rPr>
          <w:szCs w:val="20"/>
        </w:rPr>
        <w:t xml:space="preserve">economic </w:t>
      </w:r>
      <w:r w:rsidR="0075625F" w:rsidRPr="006A3387">
        <w:rPr>
          <w:szCs w:val="20"/>
        </w:rPr>
        <w:t xml:space="preserve">agenda. </w:t>
      </w:r>
    </w:p>
    <w:p w14:paraId="2D0658B8" w14:textId="77777777" w:rsidR="002F0EA8" w:rsidRPr="006A3387" w:rsidRDefault="002F0EA8" w:rsidP="00F55845">
      <w:pPr>
        <w:pStyle w:val="BodyText"/>
        <w:spacing w:after="0"/>
        <w:rPr>
          <w:rFonts w:cs="Arial"/>
          <w:szCs w:val="20"/>
        </w:rPr>
      </w:pPr>
    </w:p>
    <w:p w14:paraId="6786497B" w14:textId="77777777" w:rsidR="00B267B5" w:rsidRPr="006A3387" w:rsidRDefault="004F3376" w:rsidP="00B267B5">
      <w:pPr>
        <w:pStyle w:val="ListBullet"/>
        <w:spacing w:after="0" w:line="0" w:lineRule="atLeast"/>
        <w:rPr>
          <w:rFonts w:cs="Arial"/>
          <w:szCs w:val="20"/>
        </w:rPr>
      </w:pPr>
      <w:r w:rsidRPr="006A3387">
        <w:rPr>
          <w:szCs w:val="20"/>
        </w:rPr>
        <w:t>Th</w:t>
      </w:r>
      <w:r w:rsidR="002119EA">
        <w:rPr>
          <w:szCs w:val="20"/>
        </w:rPr>
        <w:t>is</w:t>
      </w:r>
      <w:r w:rsidRPr="006A3387">
        <w:rPr>
          <w:szCs w:val="20"/>
        </w:rPr>
        <w:t xml:space="preserve"> Trade and Inclusive Economic Growth F</w:t>
      </w:r>
      <w:r w:rsidR="00B27D90" w:rsidRPr="006A3387">
        <w:rPr>
          <w:szCs w:val="20"/>
        </w:rPr>
        <w:t>acility</w:t>
      </w:r>
      <w:r w:rsidR="002119EA">
        <w:rPr>
          <w:szCs w:val="20"/>
        </w:rPr>
        <w:t xml:space="preserve"> </w:t>
      </w:r>
      <w:r w:rsidR="00CE54D0" w:rsidRPr="006A3387">
        <w:rPr>
          <w:szCs w:val="20"/>
        </w:rPr>
        <w:t>will</w:t>
      </w:r>
      <w:r w:rsidR="00B27D90" w:rsidRPr="006A3387">
        <w:rPr>
          <w:szCs w:val="20"/>
        </w:rPr>
        <w:t xml:space="preserve"> be the centrepiece of a suite of </w:t>
      </w:r>
      <w:r w:rsidR="005B3C61" w:rsidRPr="006A3387">
        <w:rPr>
          <w:szCs w:val="20"/>
        </w:rPr>
        <w:t>investments</w:t>
      </w:r>
      <w:r w:rsidR="00B27D90" w:rsidRPr="006A3387">
        <w:rPr>
          <w:szCs w:val="20"/>
        </w:rPr>
        <w:t xml:space="preserve"> </w:t>
      </w:r>
      <w:r w:rsidR="002119EA">
        <w:rPr>
          <w:szCs w:val="20"/>
        </w:rPr>
        <w:t xml:space="preserve">that </w:t>
      </w:r>
      <w:r w:rsidR="00B27D90" w:rsidRPr="006A3387">
        <w:rPr>
          <w:szCs w:val="20"/>
        </w:rPr>
        <w:t xml:space="preserve">share the overarching objective of supporting </w:t>
      </w:r>
      <w:r w:rsidR="00B267B5" w:rsidRPr="006A3387">
        <w:rPr>
          <w:szCs w:val="20"/>
        </w:rPr>
        <w:t xml:space="preserve">the Philippines </w:t>
      </w:r>
      <w:r w:rsidR="001251BE" w:rsidRPr="006A3387">
        <w:rPr>
          <w:szCs w:val="20"/>
        </w:rPr>
        <w:t xml:space="preserve">to </w:t>
      </w:r>
      <w:r w:rsidR="00F035E6" w:rsidRPr="006A3387">
        <w:rPr>
          <w:b/>
          <w:i/>
          <w:szCs w:val="20"/>
        </w:rPr>
        <w:t>build the foundations for</w:t>
      </w:r>
      <w:r w:rsidR="00C95401" w:rsidRPr="006A3387">
        <w:rPr>
          <w:b/>
          <w:i/>
          <w:szCs w:val="20"/>
        </w:rPr>
        <w:t xml:space="preserve"> sustained and inclusive </w:t>
      </w:r>
      <w:r w:rsidR="001251BE" w:rsidRPr="006A3387">
        <w:rPr>
          <w:b/>
          <w:i/>
          <w:szCs w:val="20"/>
        </w:rPr>
        <w:t xml:space="preserve">economic </w:t>
      </w:r>
      <w:r w:rsidR="00C95401" w:rsidRPr="006A3387">
        <w:rPr>
          <w:b/>
          <w:i/>
          <w:szCs w:val="20"/>
        </w:rPr>
        <w:t>growth</w:t>
      </w:r>
      <w:r w:rsidR="00E61948" w:rsidRPr="006A3387">
        <w:rPr>
          <w:b/>
          <w:i/>
          <w:szCs w:val="20"/>
        </w:rPr>
        <w:t>. This goal recognises</w:t>
      </w:r>
      <w:r w:rsidR="00C95401" w:rsidRPr="006A3387">
        <w:rPr>
          <w:b/>
          <w:i/>
          <w:szCs w:val="20"/>
        </w:rPr>
        <w:t xml:space="preserve"> </w:t>
      </w:r>
      <w:r w:rsidR="00591B0A" w:rsidRPr="006A3387">
        <w:rPr>
          <w:b/>
          <w:i/>
          <w:szCs w:val="20"/>
        </w:rPr>
        <w:t xml:space="preserve">that both the pace and pattern of growth matter </w:t>
      </w:r>
      <w:r w:rsidR="00A12675" w:rsidRPr="006A3387">
        <w:rPr>
          <w:b/>
          <w:i/>
          <w:szCs w:val="20"/>
        </w:rPr>
        <w:t>for poverty reduction</w:t>
      </w:r>
      <w:r w:rsidR="00A12675" w:rsidRPr="006A3387">
        <w:rPr>
          <w:i/>
          <w:szCs w:val="20"/>
        </w:rPr>
        <w:t xml:space="preserve"> </w:t>
      </w:r>
      <w:r w:rsidR="00591B0A" w:rsidRPr="006A3387">
        <w:rPr>
          <w:i/>
          <w:szCs w:val="20"/>
        </w:rPr>
        <w:t xml:space="preserve">- </w:t>
      </w:r>
      <w:r w:rsidR="00591B0A" w:rsidRPr="006A3387">
        <w:rPr>
          <w:rFonts w:cs="Arial"/>
          <w:i/>
          <w:szCs w:val="20"/>
        </w:rPr>
        <w:t>i</w:t>
      </w:r>
      <w:r w:rsidR="00C95401" w:rsidRPr="006A3387">
        <w:rPr>
          <w:rFonts w:cs="Arial"/>
          <w:i/>
          <w:szCs w:val="20"/>
        </w:rPr>
        <w:t xml:space="preserve">nclusive </w:t>
      </w:r>
      <w:r w:rsidR="00F035E6" w:rsidRPr="006A3387">
        <w:rPr>
          <w:rFonts w:cs="Arial"/>
          <w:i/>
          <w:szCs w:val="20"/>
        </w:rPr>
        <w:t>growth allows people</w:t>
      </w:r>
      <w:r w:rsidR="00B267B5" w:rsidRPr="006A3387">
        <w:rPr>
          <w:rFonts w:cs="Arial"/>
          <w:i/>
          <w:szCs w:val="20"/>
        </w:rPr>
        <w:t>, especially the poor,</w:t>
      </w:r>
      <w:r w:rsidR="00F035E6" w:rsidRPr="006A3387">
        <w:rPr>
          <w:rFonts w:cs="Arial"/>
          <w:i/>
          <w:szCs w:val="20"/>
        </w:rPr>
        <w:t xml:space="preserve"> to contribute to a</w:t>
      </w:r>
      <w:r w:rsidR="00591B0A" w:rsidRPr="006A3387">
        <w:rPr>
          <w:rFonts w:cs="Arial"/>
          <w:i/>
          <w:szCs w:val="20"/>
        </w:rPr>
        <w:t>nd benefit from economic growth; and</w:t>
      </w:r>
      <w:r w:rsidR="00C16535" w:rsidRPr="006A3387">
        <w:rPr>
          <w:rFonts w:cs="Arial"/>
          <w:i/>
          <w:szCs w:val="20"/>
        </w:rPr>
        <w:t xml:space="preserve"> for high and sustained growth</w:t>
      </w:r>
      <w:r w:rsidR="00A12675" w:rsidRPr="006A3387">
        <w:rPr>
          <w:rFonts w:cs="Arial"/>
          <w:i/>
          <w:szCs w:val="20"/>
        </w:rPr>
        <w:t xml:space="preserve">, the Philippines must </w:t>
      </w:r>
      <w:r w:rsidR="00C16535" w:rsidRPr="006A3387">
        <w:rPr>
          <w:rFonts w:cs="Arial"/>
          <w:i/>
          <w:szCs w:val="20"/>
        </w:rPr>
        <w:t>address its structural constraints and be</w:t>
      </w:r>
      <w:r w:rsidR="00F55A4C" w:rsidRPr="006A3387">
        <w:rPr>
          <w:rFonts w:cs="Arial"/>
          <w:i/>
          <w:szCs w:val="20"/>
        </w:rPr>
        <w:t xml:space="preserve"> better connect</w:t>
      </w:r>
      <w:r w:rsidR="00756894" w:rsidRPr="006A3387">
        <w:rPr>
          <w:rFonts w:cs="Arial"/>
          <w:i/>
          <w:szCs w:val="20"/>
        </w:rPr>
        <w:t>ed</w:t>
      </w:r>
      <w:r w:rsidR="00C16535" w:rsidRPr="006A3387">
        <w:rPr>
          <w:rFonts w:cs="Arial"/>
          <w:i/>
          <w:szCs w:val="20"/>
        </w:rPr>
        <w:t xml:space="preserve"> to </w:t>
      </w:r>
      <w:r w:rsidR="00B267B5" w:rsidRPr="006A3387">
        <w:rPr>
          <w:rFonts w:cs="Arial"/>
          <w:i/>
          <w:szCs w:val="20"/>
        </w:rPr>
        <w:t>the global economy.</w:t>
      </w:r>
      <w:r w:rsidR="00B267B5" w:rsidRPr="006A3387">
        <w:rPr>
          <w:rStyle w:val="EndnoteReference"/>
          <w:rFonts w:cs="Arial"/>
          <w:szCs w:val="20"/>
        </w:rPr>
        <w:endnoteReference w:id="24"/>
      </w:r>
    </w:p>
    <w:p w14:paraId="25BDEE31" w14:textId="77777777" w:rsidR="00B267B5" w:rsidRPr="006A3387" w:rsidRDefault="00B267B5" w:rsidP="00B267B5">
      <w:pPr>
        <w:pStyle w:val="ListBullet"/>
        <w:spacing w:after="0" w:line="0" w:lineRule="atLeast"/>
        <w:rPr>
          <w:rFonts w:cs="Arial"/>
          <w:szCs w:val="20"/>
        </w:rPr>
      </w:pPr>
    </w:p>
    <w:p w14:paraId="0267A6F8" w14:textId="7BFBFCBC" w:rsidR="00A12675" w:rsidRPr="006A3387" w:rsidRDefault="006C63E3" w:rsidP="00735CCA">
      <w:pPr>
        <w:pStyle w:val="ListBullet"/>
        <w:spacing w:after="0" w:line="0" w:lineRule="atLeast"/>
      </w:pPr>
      <w:r w:rsidRPr="006A3387">
        <w:rPr>
          <w:szCs w:val="20"/>
        </w:rPr>
        <w:t xml:space="preserve">Another key </w:t>
      </w:r>
      <w:r w:rsidR="002119EA">
        <w:rPr>
          <w:szCs w:val="20"/>
        </w:rPr>
        <w:t xml:space="preserve">Australian </w:t>
      </w:r>
      <w:r w:rsidRPr="006A3387">
        <w:rPr>
          <w:szCs w:val="20"/>
        </w:rPr>
        <w:t>investment</w:t>
      </w:r>
      <w:r w:rsidR="004F3376" w:rsidRPr="006A3387">
        <w:rPr>
          <w:szCs w:val="20"/>
        </w:rPr>
        <w:t xml:space="preserve"> </w:t>
      </w:r>
      <w:r w:rsidR="002119EA">
        <w:rPr>
          <w:szCs w:val="20"/>
        </w:rPr>
        <w:t>in</w:t>
      </w:r>
      <w:r w:rsidR="00B267B5" w:rsidRPr="006A3387">
        <w:rPr>
          <w:szCs w:val="20"/>
        </w:rPr>
        <w:t xml:space="preserve"> the Philippines </w:t>
      </w:r>
      <w:r w:rsidRPr="006A3387">
        <w:rPr>
          <w:szCs w:val="20"/>
        </w:rPr>
        <w:t>is</w:t>
      </w:r>
      <w:r w:rsidR="0034679E">
        <w:rPr>
          <w:szCs w:val="20"/>
        </w:rPr>
        <w:t xml:space="preserve"> </w:t>
      </w:r>
      <w:r w:rsidR="00756894" w:rsidRPr="00DC1E56">
        <w:t>Investing in Women</w:t>
      </w:r>
      <w:r w:rsidR="00B27D90" w:rsidRPr="006A3387">
        <w:t xml:space="preserve">: </w:t>
      </w:r>
      <w:r w:rsidRPr="006A3387">
        <w:t>a</w:t>
      </w:r>
      <w:r w:rsidR="00B27D90" w:rsidRPr="006A3387">
        <w:t xml:space="preserve"> women</w:t>
      </w:r>
      <w:r w:rsidR="00DE6796" w:rsidRPr="006A3387">
        <w:t>’s</w:t>
      </w:r>
      <w:r w:rsidR="00B27D90" w:rsidRPr="006A3387">
        <w:t xml:space="preserve"> economic empowerment investment </w:t>
      </w:r>
      <w:r w:rsidR="004B0988" w:rsidRPr="006A3387">
        <w:t>which commenced in mid-2016,</w:t>
      </w:r>
      <w:r w:rsidR="00B27D90" w:rsidRPr="006A3387">
        <w:t xml:space="preserve"> </w:t>
      </w:r>
      <w:r w:rsidR="008D645B">
        <w:t xml:space="preserve">and </w:t>
      </w:r>
      <w:r w:rsidR="00B27D90" w:rsidRPr="006A3387">
        <w:t>will help achieve gender equity in workplaces and increase investment in women-led sma</w:t>
      </w:r>
      <w:r w:rsidR="00A12675" w:rsidRPr="006A3387">
        <w:t>ll and medium sized enterprises.</w:t>
      </w:r>
    </w:p>
    <w:p w14:paraId="5D7D316A" w14:textId="77777777" w:rsidR="00B27D90" w:rsidRPr="006A3387" w:rsidRDefault="00B27D90" w:rsidP="00F55845">
      <w:pPr>
        <w:pStyle w:val="BodyText"/>
        <w:spacing w:after="0"/>
        <w:ind w:left="360"/>
        <w:rPr>
          <w:szCs w:val="21"/>
        </w:rPr>
      </w:pPr>
    </w:p>
    <w:p w14:paraId="26DD87A1" w14:textId="77777777" w:rsidR="00D538D2" w:rsidRDefault="00B267B5" w:rsidP="00755F55">
      <w:pPr>
        <w:pStyle w:val="BodyText"/>
        <w:spacing w:after="0"/>
        <w:rPr>
          <w:szCs w:val="21"/>
        </w:rPr>
      </w:pPr>
      <w:r w:rsidRPr="006A3387">
        <w:rPr>
          <w:szCs w:val="21"/>
        </w:rPr>
        <w:t xml:space="preserve">The above </w:t>
      </w:r>
      <w:r w:rsidR="005B3C61" w:rsidRPr="006A3387">
        <w:rPr>
          <w:szCs w:val="21"/>
        </w:rPr>
        <w:t>economic investments</w:t>
      </w:r>
      <w:r w:rsidR="006C63E3" w:rsidRPr="006A3387">
        <w:rPr>
          <w:szCs w:val="21"/>
        </w:rPr>
        <w:t xml:space="preserve"> are</w:t>
      </w:r>
      <w:r w:rsidR="00B27D90" w:rsidRPr="006A3387">
        <w:rPr>
          <w:szCs w:val="21"/>
        </w:rPr>
        <w:t xml:space="preserve"> complemented by </w:t>
      </w:r>
      <w:r w:rsidR="00707C37" w:rsidRPr="006A3387">
        <w:rPr>
          <w:szCs w:val="21"/>
        </w:rPr>
        <w:t xml:space="preserve">the Basic Education Sector Transformation </w:t>
      </w:r>
      <w:r w:rsidR="004B0988" w:rsidRPr="006A3387">
        <w:rPr>
          <w:szCs w:val="21"/>
        </w:rPr>
        <w:t>P</w:t>
      </w:r>
      <w:r w:rsidR="00707C37" w:rsidRPr="006A3387">
        <w:rPr>
          <w:szCs w:val="21"/>
        </w:rPr>
        <w:t>rogram (</w:t>
      </w:r>
      <w:r w:rsidR="00B27D90" w:rsidRPr="006A3387">
        <w:rPr>
          <w:szCs w:val="21"/>
        </w:rPr>
        <w:t>BEST</w:t>
      </w:r>
      <w:r w:rsidR="00707C37" w:rsidRPr="006A3387">
        <w:rPr>
          <w:szCs w:val="21"/>
        </w:rPr>
        <w:t>)</w:t>
      </w:r>
      <w:r w:rsidR="00DF4802" w:rsidRPr="006A3387">
        <w:rPr>
          <w:rStyle w:val="EndnoteReference"/>
          <w:szCs w:val="21"/>
        </w:rPr>
        <w:t xml:space="preserve"> </w:t>
      </w:r>
      <w:r w:rsidR="00DF4802" w:rsidRPr="006A3387">
        <w:rPr>
          <w:rStyle w:val="EndnoteReference"/>
          <w:szCs w:val="21"/>
        </w:rPr>
        <w:endnoteReference w:id="25"/>
      </w:r>
      <w:r w:rsidR="00B27D90" w:rsidRPr="006A3387">
        <w:rPr>
          <w:szCs w:val="21"/>
        </w:rPr>
        <w:t>, a six year program supporting implementation of K-12 education</w:t>
      </w:r>
      <w:r w:rsidR="004F3376" w:rsidRPr="006A3387">
        <w:rPr>
          <w:szCs w:val="21"/>
        </w:rPr>
        <w:t xml:space="preserve"> reform</w:t>
      </w:r>
      <w:r w:rsidR="00756894" w:rsidRPr="006A3387">
        <w:rPr>
          <w:szCs w:val="21"/>
        </w:rPr>
        <w:t>,</w:t>
      </w:r>
      <w:r w:rsidR="006A5844" w:rsidRPr="006A3387">
        <w:rPr>
          <w:szCs w:val="21"/>
        </w:rPr>
        <w:t xml:space="preserve"> </w:t>
      </w:r>
      <w:r w:rsidR="00B27D90" w:rsidRPr="006A3387">
        <w:rPr>
          <w:szCs w:val="21"/>
        </w:rPr>
        <w:t xml:space="preserve">and </w:t>
      </w:r>
      <w:r w:rsidR="00370944">
        <w:rPr>
          <w:szCs w:val="21"/>
        </w:rPr>
        <w:t>Australian support for governance related programs</w:t>
      </w:r>
      <w:r w:rsidR="001F4A72">
        <w:rPr>
          <w:szCs w:val="21"/>
        </w:rPr>
        <w:t>.</w:t>
      </w:r>
    </w:p>
    <w:p w14:paraId="1BA8E6FC" w14:textId="77777777" w:rsidR="0070000B" w:rsidRDefault="0070000B">
      <w:pPr>
        <w:rPr>
          <w:rFonts w:ascii="Arial" w:eastAsia="Times New Roman" w:hAnsi="Arial" w:cs="Arial"/>
          <w:bCs/>
          <w:iCs/>
          <w:color w:val="002060"/>
          <w:sz w:val="24"/>
          <w:lang w:eastAsia="en-AU"/>
        </w:rPr>
      </w:pPr>
      <w:r>
        <w:rPr>
          <w:rFonts w:ascii="Arial" w:eastAsia="Times New Roman" w:hAnsi="Arial" w:cs="Arial"/>
          <w:bCs/>
          <w:iCs/>
          <w:color w:val="002060"/>
          <w:sz w:val="24"/>
          <w:lang w:eastAsia="en-AU"/>
        </w:rPr>
        <w:br w:type="page"/>
      </w:r>
    </w:p>
    <w:p w14:paraId="39B20D91" w14:textId="77777777" w:rsidR="00D538D2" w:rsidRPr="00610075" w:rsidRDefault="00D538D2" w:rsidP="00D538D2">
      <w:pPr>
        <w:pStyle w:val="Heading2"/>
        <w:keepNext w:val="0"/>
        <w:keepLines w:val="0"/>
        <w:numPr>
          <w:ilvl w:val="1"/>
          <w:numId w:val="1"/>
        </w:numPr>
        <w:spacing w:before="0" w:line="0" w:lineRule="atLeast"/>
        <w:ind w:left="720"/>
        <w:jc w:val="both"/>
        <w:rPr>
          <w:rFonts w:ascii="Arial" w:eastAsia="Times New Roman" w:hAnsi="Arial" w:cs="Arial"/>
          <w:bCs/>
          <w:iCs/>
          <w:color w:val="002060"/>
          <w:sz w:val="24"/>
          <w:szCs w:val="22"/>
          <w:lang w:eastAsia="en-AU"/>
        </w:rPr>
      </w:pPr>
      <w:bookmarkStart w:id="6" w:name="_Toc475429851"/>
      <w:r w:rsidRPr="007A78C5">
        <w:rPr>
          <w:rFonts w:ascii="Arial" w:eastAsia="Times New Roman" w:hAnsi="Arial" w:cs="Arial"/>
          <w:bCs/>
          <w:iCs/>
          <w:color w:val="002060"/>
          <w:sz w:val="24"/>
          <w:szCs w:val="22"/>
          <w:lang w:eastAsia="en-AU"/>
        </w:rPr>
        <w:t>Other Donors and Australia’s Value Add</w:t>
      </w:r>
      <w:bookmarkEnd w:id="6"/>
      <w:r w:rsidRPr="007A78C5">
        <w:rPr>
          <w:rFonts w:ascii="Arial" w:eastAsia="Times New Roman" w:hAnsi="Arial" w:cs="Arial"/>
          <w:bCs/>
          <w:iCs/>
          <w:color w:val="002060"/>
          <w:sz w:val="24"/>
          <w:szCs w:val="22"/>
          <w:lang w:eastAsia="en-AU"/>
        </w:rPr>
        <w:t xml:space="preserve"> </w:t>
      </w:r>
    </w:p>
    <w:p w14:paraId="7EBF3A1B" w14:textId="77777777" w:rsidR="00D538D2" w:rsidRDefault="00D538D2" w:rsidP="00D538D2">
      <w:pPr>
        <w:spacing w:after="0" w:line="0" w:lineRule="atLeast"/>
        <w:rPr>
          <w:rFonts w:ascii="Arial" w:hAnsi="Arial" w:cs="Arial"/>
          <w:sz w:val="20"/>
          <w:szCs w:val="20"/>
          <w:lang w:eastAsia="en-AU"/>
        </w:rPr>
      </w:pPr>
      <w:r w:rsidRPr="002A6AFE">
        <w:rPr>
          <w:rFonts w:ascii="Arial" w:hAnsi="Arial" w:cs="Arial"/>
          <w:sz w:val="20"/>
          <w:szCs w:val="20"/>
          <w:lang w:eastAsia="en-AU"/>
        </w:rPr>
        <w:t xml:space="preserve">There are three </w:t>
      </w:r>
      <w:r>
        <w:rPr>
          <w:rFonts w:ascii="Arial" w:hAnsi="Arial" w:cs="Arial"/>
          <w:sz w:val="20"/>
          <w:szCs w:val="20"/>
          <w:lang w:eastAsia="en-AU"/>
        </w:rPr>
        <w:t xml:space="preserve">major </w:t>
      </w:r>
      <w:r w:rsidRPr="002A6AFE">
        <w:rPr>
          <w:rFonts w:ascii="Arial" w:hAnsi="Arial" w:cs="Arial"/>
          <w:sz w:val="20"/>
          <w:szCs w:val="20"/>
          <w:lang w:eastAsia="en-AU"/>
        </w:rPr>
        <w:t>bilateral investments in the Philippines which are focussed on economic growth:</w:t>
      </w:r>
    </w:p>
    <w:p w14:paraId="09251420" w14:textId="77777777" w:rsidR="00D538D2" w:rsidRPr="00B059DB" w:rsidRDefault="00D538D2" w:rsidP="00D538D2">
      <w:pPr>
        <w:spacing w:after="0" w:line="0" w:lineRule="atLeast"/>
        <w:rPr>
          <w:rFonts w:ascii="Arial" w:hAnsi="Arial" w:cs="Arial"/>
          <w:sz w:val="20"/>
          <w:szCs w:val="20"/>
          <w:lang w:eastAsia="en-AU"/>
        </w:rPr>
      </w:pPr>
    </w:p>
    <w:tbl>
      <w:tblPr>
        <w:tblStyle w:val="TableGrid"/>
        <w:tblW w:w="0" w:type="auto"/>
        <w:tblLook w:val="04A0" w:firstRow="1" w:lastRow="0" w:firstColumn="1" w:lastColumn="0" w:noHBand="0" w:noVBand="1"/>
      </w:tblPr>
      <w:tblGrid>
        <w:gridCol w:w="9350"/>
      </w:tblGrid>
      <w:tr w:rsidR="00D538D2" w:rsidRPr="00E0419D" w14:paraId="02129A89" w14:textId="77777777" w:rsidTr="00183610">
        <w:tc>
          <w:tcPr>
            <w:tcW w:w="9350" w:type="dxa"/>
            <w:shd w:val="clear" w:color="auto" w:fill="1F3864" w:themeFill="accent5" w:themeFillShade="80"/>
          </w:tcPr>
          <w:p w14:paraId="6E81BBE8" w14:textId="77777777" w:rsidR="00D538D2" w:rsidRPr="00E0419D" w:rsidRDefault="00D538D2" w:rsidP="00183610">
            <w:pPr>
              <w:rPr>
                <w:rFonts w:ascii="Arial" w:eastAsia="Times New Roman" w:hAnsi="Arial" w:cs="Arial"/>
                <w:b/>
                <w:sz w:val="20"/>
                <w:szCs w:val="20"/>
              </w:rPr>
            </w:pPr>
            <w:r w:rsidRPr="00E0419D">
              <w:rPr>
                <w:rFonts w:ascii="Arial" w:eastAsia="Times New Roman" w:hAnsi="Arial" w:cs="Arial"/>
                <w:b/>
                <w:sz w:val="20"/>
                <w:szCs w:val="20"/>
              </w:rPr>
              <w:t>European Union-Philippines Trade-Related Technical Assistance Project 3 (TRTA 3)</w:t>
            </w:r>
            <w:r>
              <w:rPr>
                <w:rStyle w:val="EndnoteReference"/>
                <w:rFonts w:ascii="Arial" w:eastAsia="Times New Roman" w:hAnsi="Arial" w:cs="Arial"/>
                <w:sz w:val="20"/>
                <w:szCs w:val="20"/>
              </w:rPr>
              <w:t xml:space="preserve"> </w:t>
            </w:r>
            <w:r>
              <w:rPr>
                <w:rStyle w:val="EndnoteReference"/>
                <w:rFonts w:ascii="Arial" w:eastAsia="Times New Roman" w:hAnsi="Arial" w:cs="Arial"/>
                <w:sz w:val="20"/>
                <w:szCs w:val="20"/>
              </w:rPr>
              <w:endnoteReference w:id="26"/>
            </w:r>
          </w:p>
        </w:tc>
      </w:tr>
      <w:tr w:rsidR="00D538D2" w:rsidRPr="00E0419D" w14:paraId="28F80763" w14:textId="77777777" w:rsidTr="00183610">
        <w:tc>
          <w:tcPr>
            <w:tcW w:w="9350" w:type="dxa"/>
          </w:tcPr>
          <w:p w14:paraId="1EBF38F0" w14:textId="77777777" w:rsidR="00D538D2" w:rsidRPr="00E0419D" w:rsidRDefault="00D538D2" w:rsidP="00183610">
            <w:pPr>
              <w:rPr>
                <w:rFonts w:ascii="Arial" w:eastAsia="Times New Roman" w:hAnsi="Arial" w:cs="Arial"/>
                <w:sz w:val="20"/>
                <w:szCs w:val="20"/>
              </w:rPr>
            </w:pPr>
            <w:r w:rsidRPr="00E0419D">
              <w:rPr>
                <w:rFonts w:ascii="Arial" w:eastAsia="Times New Roman" w:hAnsi="Arial" w:cs="Arial"/>
                <w:sz w:val="20"/>
                <w:szCs w:val="20"/>
              </w:rPr>
              <w:t>TRTA3 is a EUR8 million investment between 2013 and 2016 to promote trade and investment for further economic development, inclusive growth and poverty reduction. TRTA 3 has six interlinked components: 1) the Philippine International Trade Strategy and several industry roadmaps are successfully implemented leading notably to an increase of 10</w:t>
            </w:r>
            <w:r>
              <w:rPr>
                <w:rFonts w:ascii="Arial" w:eastAsia="Times New Roman" w:hAnsi="Arial" w:cs="Arial"/>
                <w:sz w:val="20"/>
                <w:szCs w:val="20"/>
              </w:rPr>
              <w:t xml:space="preserve"> per cent</w:t>
            </w:r>
            <w:r w:rsidRPr="00E0419D">
              <w:rPr>
                <w:rFonts w:ascii="Arial" w:eastAsia="Times New Roman" w:hAnsi="Arial" w:cs="Arial"/>
                <w:sz w:val="20"/>
                <w:szCs w:val="20"/>
              </w:rPr>
              <w:t xml:space="preserve"> in the utilization rate of Free Trade Agreements; 2) the competition policy is successfully implemented through regulatory reforms and the use of new tools and techniques to analyze competition behaviors; 3) a National Quality Infrastructure strategy is successfully developed and implemented resulting to an easier access to increased services (by 10</w:t>
            </w:r>
            <w:r>
              <w:rPr>
                <w:rFonts w:ascii="Arial" w:eastAsia="Times New Roman" w:hAnsi="Arial" w:cs="Arial"/>
                <w:sz w:val="20"/>
                <w:szCs w:val="20"/>
              </w:rPr>
              <w:t xml:space="preserve"> per cent</w:t>
            </w:r>
            <w:r w:rsidRPr="00E0419D">
              <w:rPr>
                <w:rFonts w:ascii="Arial" w:eastAsia="Times New Roman" w:hAnsi="Arial" w:cs="Arial"/>
                <w:sz w:val="20"/>
                <w:szCs w:val="20"/>
              </w:rPr>
              <w:t>) provided by individual organizations including metrology, standardization, testing, certification and accreditation; 4) sanitary and phytosanitary management and control systems as well as producers themselves meet international requirements in order to have access to foreign markets; 5) the revised Kyoto Convention is implemented and the National Single Window is upgraded to facilitate trade by reducing clearing time by 30</w:t>
            </w:r>
            <w:r>
              <w:rPr>
                <w:rFonts w:ascii="Arial" w:eastAsia="Times New Roman" w:hAnsi="Arial" w:cs="Arial"/>
                <w:sz w:val="20"/>
                <w:szCs w:val="20"/>
              </w:rPr>
              <w:t xml:space="preserve"> per cent</w:t>
            </w:r>
            <w:r w:rsidRPr="00E0419D">
              <w:rPr>
                <w:rFonts w:ascii="Arial" w:eastAsia="Times New Roman" w:hAnsi="Arial" w:cs="Arial"/>
                <w:sz w:val="20"/>
                <w:szCs w:val="20"/>
              </w:rPr>
              <w:t xml:space="preserve"> on average and import/export permit application processes to 6 hours; and 6) the capacity of business associations is strengthened and urgent trade problems are solved through the provision of on demand technical assistance.</w:t>
            </w:r>
          </w:p>
        </w:tc>
      </w:tr>
      <w:tr w:rsidR="00D538D2" w:rsidRPr="00E0419D" w14:paraId="1022ADC3" w14:textId="77777777" w:rsidTr="00183610">
        <w:tc>
          <w:tcPr>
            <w:tcW w:w="9350" w:type="dxa"/>
            <w:shd w:val="clear" w:color="auto" w:fill="1F3864" w:themeFill="accent5" w:themeFillShade="80"/>
          </w:tcPr>
          <w:p w14:paraId="4E403449" w14:textId="77777777" w:rsidR="00D538D2" w:rsidRPr="00E0419D" w:rsidRDefault="00D538D2" w:rsidP="00183610">
            <w:pPr>
              <w:rPr>
                <w:rFonts w:ascii="Arial" w:eastAsia="Times New Roman" w:hAnsi="Arial" w:cs="Arial"/>
                <w:b/>
                <w:sz w:val="20"/>
                <w:szCs w:val="20"/>
              </w:rPr>
            </w:pPr>
            <w:r>
              <w:rPr>
                <w:rFonts w:ascii="Arial" w:eastAsia="Times New Roman" w:hAnsi="Arial" w:cs="Arial"/>
                <w:b/>
                <w:sz w:val="20"/>
                <w:szCs w:val="20"/>
              </w:rPr>
              <w:t xml:space="preserve">USAID Funded - </w:t>
            </w:r>
            <w:r w:rsidRPr="00E0419D">
              <w:rPr>
                <w:rFonts w:ascii="Arial" w:eastAsia="Times New Roman" w:hAnsi="Arial" w:cs="Arial"/>
                <w:b/>
                <w:sz w:val="20"/>
                <w:szCs w:val="20"/>
              </w:rPr>
              <w:t>Advancing Philippine Competitiveness (COMPETE) Project</w:t>
            </w:r>
            <w:r>
              <w:rPr>
                <w:rStyle w:val="EndnoteReference"/>
                <w:rFonts w:ascii="Arial" w:eastAsia="Times New Roman" w:hAnsi="Arial" w:cs="Arial"/>
                <w:sz w:val="20"/>
                <w:szCs w:val="20"/>
              </w:rPr>
              <w:endnoteReference w:id="27"/>
            </w:r>
          </w:p>
        </w:tc>
      </w:tr>
      <w:tr w:rsidR="00D538D2" w:rsidRPr="00E0419D" w14:paraId="0C3A0FFD" w14:textId="77777777" w:rsidTr="00183610">
        <w:tc>
          <w:tcPr>
            <w:tcW w:w="9350" w:type="dxa"/>
          </w:tcPr>
          <w:p w14:paraId="1D70D221" w14:textId="77777777" w:rsidR="00D538D2" w:rsidRPr="00E0419D" w:rsidRDefault="00D538D2" w:rsidP="00183610">
            <w:pPr>
              <w:rPr>
                <w:rFonts w:ascii="Arial" w:eastAsia="Times New Roman" w:hAnsi="Arial" w:cs="Arial"/>
                <w:sz w:val="20"/>
                <w:szCs w:val="20"/>
              </w:rPr>
            </w:pPr>
            <w:r w:rsidRPr="00E0419D">
              <w:rPr>
                <w:rFonts w:ascii="Arial" w:eastAsia="Times New Roman" w:hAnsi="Arial" w:cs="Arial"/>
                <w:sz w:val="20"/>
                <w:szCs w:val="20"/>
              </w:rPr>
              <w:t>COMPETE is a USAID project The goal of COMPETE is to support higher economic growth through interventions in infrastructure, power, tourism, agribusiness, manufacturing and domestic credit. For activities in the infrastructure sectors, technical assistance enhances the viability of the Philippine Government’s public-private partnership infrastructure program, advance a reform agenda to lower transport, logistics, and energy costs, and improve regulatory capacity and oversight of infrastructure development. For the priority tourism sector, activities support the effective implementation of the 2011-2016 National Tourism Plan, particularly in efforts to develop strategic destination areas and tourism clusters. In agriculture, COMPETE Project will advance a policy agenda to promote agri-food export competitiveness and provide technical assistance to boost productivity. To promote the use of productive capital, the Project expand access to credit for small and medium enterprises (SMEs) – particularly with an improved system of credit information for SME lending, wider utilization of credit guarantees, and overall stronger borrowing capacity for entrepreneurs.</w:t>
            </w:r>
          </w:p>
        </w:tc>
      </w:tr>
      <w:tr w:rsidR="00D538D2" w:rsidRPr="00E0419D" w14:paraId="2544F0DB" w14:textId="77777777" w:rsidTr="00183610">
        <w:tc>
          <w:tcPr>
            <w:tcW w:w="9350" w:type="dxa"/>
            <w:shd w:val="clear" w:color="auto" w:fill="1F3864" w:themeFill="accent5" w:themeFillShade="80"/>
          </w:tcPr>
          <w:p w14:paraId="2A8401C7" w14:textId="77777777" w:rsidR="00D538D2" w:rsidRPr="00E0419D" w:rsidRDefault="00D538D2" w:rsidP="00183610">
            <w:pPr>
              <w:rPr>
                <w:rFonts w:ascii="Arial" w:eastAsia="Times New Roman" w:hAnsi="Arial" w:cs="Arial"/>
                <w:b/>
                <w:sz w:val="20"/>
                <w:szCs w:val="20"/>
              </w:rPr>
            </w:pPr>
            <w:r>
              <w:rPr>
                <w:rFonts w:ascii="Arial" w:eastAsia="Times New Roman" w:hAnsi="Arial" w:cs="Arial"/>
                <w:b/>
                <w:sz w:val="20"/>
                <w:szCs w:val="20"/>
              </w:rPr>
              <w:t xml:space="preserve">USAID Funded - </w:t>
            </w:r>
            <w:r w:rsidRPr="00E0419D">
              <w:rPr>
                <w:rFonts w:ascii="Arial" w:eastAsia="Times New Roman" w:hAnsi="Arial" w:cs="Arial"/>
                <w:b/>
                <w:sz w:val="20"/>
                <w:szCs w:val="20"/>
              </w:rPr>
              <w:t>Trade-Related Assistance for Development (TRADE) Project</w:t>
            </w:r>
            <w:r>
              <w:rPr>
                <w:rStyle w:val="EndnoteReference"/>
                <w:rFonts w:ascii="Arial" w:eastAsia="Times New Roman" w:hAnsi="Arial" w:cs="Arial"/>
                <w:sz w:val="20"/>
                <w:szCs w:val="20"/>
              </w:rPr>
              <w:endnoteReference w:id="28"/>
            </w:r>
          </w:p>
        </w:tc>
      </w:tr>
      <w:tr w:rsidR="00D538D2" w:rsidRPr="00E0419D" w14:paraId="7A06CDFE" w14:textId="77777777" w:rsidTr="00183610">
        <w:tc>
          <w:tcPr>
            <w:tcW w:w="9350" w:type="dxa"/>
          </w:tcPr>
          <w:p w14:paraId="60D8D8EC" w14:textId="77777777" w:rsidR="00D538D2" w:rsidRPr="00E0419D" w:rsidRDefault="00D538D2" w:rsidP="00183610">
            <w:pPr>
              <w:rPr>
                <w:rFonts w:ascii="Arial" w:eastAsia="Times New Roman" w:hAnsi="Arial" w:cs="Arial"/>
                <w:sz w:val="20"/>
                <w:szCs w:val="20"/>
              </w:rPr>
            </w:pPr>
            <w:r w:rsidRPr="00E0419D">
              <w:rPr>
                <w:rFonts w:ascii="Arial" w:eastAsia="Times New Roman" w:hAnsi="Arial" w:cs="Arial"/>
                <w:sz w:val="20"/>
                <w:szCs w:val="20"/>
              </w:rPr>
              <w:t>TRADE is a five-year, USD12.8 million initiative by USAID. Its goal is to improve the Philippines’ global standing in the international economy through higher levels of trade and foreign direct investment. Technical assistance provided under the TRADE Project focus on identifying and addressing: 1) policy reform to implement binding contracts under the ASEAN (Association of Southeast Asian Nations) Economic Community Blueprint, advance the country’s eligibility in Trans-Pacific Partnership, and meets its World Trade Organization obligations; 2) trade analysis and strategy formulation of proposed adjustment measures and reforms; and 3) gaps in institutional and administrative capacity of the government and other major stakeholders in undertaking trade-enabling measures.</w:t>
            </w:r>
          </w:p>
        </w:tc>
      </w:tr>
    </w:tbl>
    <w:p w14:paraId="72197791" w14:textId="77777777" w:rsidR="00D538D2" w:rsidRDefault="00D538D2" w:rsidP="00D538D2">
      <w:pPr>
        <w:spacing w:after="0" w:line="240" w:lineRule="auto"/>
        <w:rPr>
          <w:rFonts w:ascii="Franklin Gothic Book" w:eastAsia="Times New Roman" w:hAnsi="Franklin Gothic Book" w:cs="Arial"/>
          <w:sz w:val="21"/>
          <w:szCs w:val="21"/>
          <w:highlight w:val="yellow"/>
        </w:rPr>
      </w:pPr>
    </w:p>
    <w:p w14:paraId="560CDDE6" w14:textId="77777777" w:rsidR="00D538D2" w:rsidRDefault="00D538D2" w:rsidP="00D538D2">
      <w:pPr>
        <w:spacing w:after="0" w:line="240" w:lineRule="auto"/>
        <w:rPr>
          <w:rFonts w:ascii="Arial" w:eastAsia="Times New Roman" w:hAnsi="Arial" w:cs="Arial"/>
          <w:sz w:val="20"/>
          <w:szCs w:val="20"/>
          <w:highlight w:val="yellow"/>
        </w:rPr>
      </w:pPr>
      <w:r w:rsidRPr="00813643">
        <w:rPr>
          <w:rFonts w:ascii="Arial" w:eastAsia="Times New Roman" w:hAnsi="Arial" w:cs="Arial"/>
          <w:sz w:val="20"/>
          <w:szCs w:val="20"/>
        </w:rPr>
        <w:t>The World Bank Group also provides assistance to the Philippines on economic growth through its trade and competitiveness, and macroeconomics and fiscal management global practices.</w:t>
      </w:r>
    </w:p>
    <w:p w14:paraId="46A9B3DF" w14:textId="77777777" w:rsidR="00D538D2" w:rsidRDefault="00D538D2" w:rsidP="00D538D2">
      <w:pPr>
        <w:spacing w:after="0" w:line="240" w:lineRule="auto"/>
        <w:rPr>
          <w:rFonts w:ascii="Arial" w:eastAsia="Times New Roman" w:hAnsi="Arial" w:cs="Arial"/>
          <w:sz w:val="20"/>
          <w:szCs w:val="20"/>
          <w:highlight w:val="yellow"/>
        </w:rPr>
      </w:pPr>
    </w:p>
    <w:p w14:paraId="77663A64" w14:textId="77777777" w:rsidR="00D538D2" w:rsidRDefault="00D538D2" w:rsidP="00D538D2">
      <w:pPr>
        <w:spacing w:after="0" w:line="240" w:lineRule="auto"/>
        <w:rPr>
          <w:rFonts w:ascii="Arial" w:eastAsia="Times New Roman" w:hAnsi="Arial" w:cs="Arial"/>
          <w:sz w:val="20"/>
          <w:szCs w:val="20"/>
        </w:rPr>
      </w:pPr>
      <w:r w:rsidRPr="00AE7C31">
        <w:rPr>
          <w:rFonts w:ascii="Arial" w:eastAsia="Times New Roman" w:hAnsi="Arial" w:cs="Arial"/>
          <w:sz w:val="20"/>
          <w:szCs w:val="20"/>
        </w:rPr>
        <w:t>The World Bank and Asia</w:t>
      </w:r>
      <w:r>
        <w:rPr>
          <w:rFonts w:ascii="Arial" w:eastAsia="Times New Roman" w:hAnsi="Arial" w:cs="Arial"/>
          <w:sz w:val="20"/>
          <w:szCs w:val="20"/>
        </w:rPr>
        <w:t>n Development Bank also provide assistance to the Philippine G</w:t>
      </w:r>
      <w:r w:rsidRPr="00AE7C31">
        <w:rPr>
          <w:rFonts w:ascii="Arial" w:eastAsia="Times New Roman" w:hAnsi="Arial" w:cs="Arial"/>
          <w:sz w:val="20"/>
          <w:szCs w:val="20"/>
        </w:rPr>
        <w:t>overnment on their conditional cash transfer programs. Australia attends both formal and informal donor coordination meetings with relevant Philippine government agencies to ensure that Australian development assistance complements other donors.</w:t>
      </w:r>
    </w:p>
    <w:p w14:paraId="27DAFA00" w14:textId="77777777" w:rsidR="00183610" w:rsidRDefault="00183610" w:rsidP="00D538D2">
      <w:pPr>
        <w:spacing w:after="0" w:line="240" w:lineRule="auto"/>
        <w:rPr>
          <w:rFonts w:ascii="Arial" w:eastAsia="Times New Roman" w:hAnsi="Arial" w:cs="Arial"/>
          <w:sz w:val="20"/>
          <w:szCs w:val="20"/>
        </w:rPr>
      </w:pPr>
    </w:p>
    <w:p w14:paraId="16B5AC97" w14:textId="77777777" w:rsidR="00D538D2" w:rsidRDefault="00D538D2" w:rsidP="00D538D2">
      <w:pPr>
        <w:spacing w:after="0" w:line="240" w:lineRule="auto"/>
        <w:rPr>
          <w:rFonts w:ascii="Arial" w:eastAsia="Times New Roman" w:hAnsi="Arial" w:cs="Arial"/>
          <w:sz w:val="20"/>
          <w:szCs w:val="20"/>
        </w:rPr>
      </w:pPr>
      <w:r>
        <w:rPr>
          <w:rFonts w:ascii="Arial" w:eastAsia="Times New Roman" w:hAnsi="Arial" w:cs="Arial"/>
          <w:sz w:val="20"/>
          <w:szCs w:val="20"/>
        </w:rPr>
        <w:t>It is recognised that t</w:t>
      </w:r>
      <w:r w:rsidRPr="00813643">
        <w:rPr>
          <w:rFonts w:ascii="Arial" w:eastAsia="Times New Roman" w:hAnsi="Arial" w:cs="Arial"/>
          <w:sz w:val="20"/>
          <w:szCs w:val="20"/>
        </w:rPr>
        <w:t xml:space="preserve">he scope of work that donors can provide to the Philippines on trade and </w:t>
      </w:r>
      <w:r>
        <w:rPr>
          <w:rFonts w:ascii="Arial" w:eastAsia="Times New Roman" w:hAnsi="Arial" w:cs="Arial"/>
          <w:sz w:val="20"/>
          <w:szCs w:val="20"/>
        </w:rPr>
        <w:t xml:space="preserve">inclusive </w:t>
      </w:r>
      <w:r w:rsidRPr="00813643">
        <w:rPr>
          <w:rFonts w:ascii="Arial" w:eastAsia="Times New Roman" w:hAnsi="Arial" w:cs="Arial"/>
          <w:sz w:val="20"/>
          <w:szCs w:val="20"/>
        </w:rPr>
        <w:t>economic growth is significant and no one agency can assist the Philippines in all its needs. Points of differentiation and value-add associated with Australia’s approach</w:t>
      </w:r>
      <w:r w:rsidR="00183610">
        <w:rPr>
          <w:rFonts w:ascii="Arial" w:eastAsia="Times New Roman" w:hAnsi="Arial" w:cs="Arial"/>
          <w:sz w:val="20"/>
          <w:szCs w:val="20"/>
        </w:rPr>
        <w:t xml:space="preserve"> as envisaged by this Facility</w:t>
      </w:r>
      <w:r w:rsidRPr="00813643">
        <w:rPr>
          <w:rFonts w:ascii="Arial" w:eastAsia="Times New Roman" w:hAnsi="Arial" w:cs="Arial"/>
          <w:sz w:val="20"/>
          <w:szCs w:val="20"/>
        </w:rPr>
        <w:t xml:space="preserve"> include:</w:t>
      </w:r>
    </w:p>
    <w:p w14:paraId="52AAE77C" w14:textId="77777777" w:rsidR="00183610" w:rsidRPr="00813643" w:rsidRDefault="00183610" w:rsidP="00D538D2">
      <w:pPr>
        <w:spacing w:after="0" w:line="240" w:lineRule="auto"/>
        <w:rPr>
          <w:rFonts w:ascii="Arial" w:eastAsia="Times New Roman" w:hAnsi="Arial" w:cs="Arial"/>
          <w:sz w:val="20"/>
          <w:szCs w:val="20"/>
        </w:rPr>
      </w:pPr>
    </w:p>
    <w:p w14:paraId="017F5698" w14:textId="77777777" w:rsidR="00D538D2" w:rsidRDefault="00D538D2" w:rsidP="00D538D2">
      <w:pPr>
        <w:pStyle w:val="ListParagraph"/>
        <w:numPr>
          <w:ilvl w:val="0"/>
          <w:numId w:val="24"/>
        </w:numPr>
        <w:spacing w:after="0" w:line="240" w:lineRule="auto"/>
        <w:rPr>
          <w:rFonts w:ascii="Arial" w:eastAsia="Times New Roman" w:hAnsi="Arial" w:cs="Arial"/>
          <w:sz w:val="20"/>
          <w:szCs w:val="20"/>
        </w:rPr>
      </w:pPr>
      <w:r w:rsidRPr="00813643">
        <w:rPr>
          <w:rFonts w:ascii="Arial" w:eastAsia="Times New Roman" w:hAnsi="Arial" w:cs="Arial"/>
          <w:sz w:val="20"/>
          <w:szCs w:val="20"/>
        </w:rPr>
        <w:t>our emphasis on inclusiv</w:t>
      </w:r>
      <w:r>
        <w:rPr>
          <w:rFonts w:ascii="Arial" w:eastAsia="Times New Roman" w:hAnsi="Arial" w:cs="Arial"/>
          <w:sz w:val="20"/>
          <w:szCs w:val="20"/>
        </w:rPr>
        <w:t>ity -</w:t>
      </w:r>
      <w:r w:rsidRPr="00813643">
        <w:rPr>
          <w:rFonts w:ascii="Arial" w:eastAsia="Times New Roman" w:hAnsi="Arial" w:cs="Arial"/>
          <w:sz w:val="20"/>
          <w:szCs w:val="20"/>
        </w:rPr>
        <w:t xml:space="preserve"> t</w:t>
      </w:r>
      <w:r>
        <w:rPr>
          <w:rFonts w:ascii="Arial" w:eastAsia="Times New Roman" w:hAnsi="Arial" w:cs="Arial"/>
          <w:sz w:val="20"/>
          <w:szCs w:val="20"/>
        </w:rPr>
        <w:t>he F</w:t>
      </w:r>
      <w:r w:rsidRPr="00813643">
        <w:rPr>
          <w:rFonts w:ascii="Arial" w:eastAsia="Times New Roman" w:hAnsi="Arial" w:cs="Arial"/>
          <w:sz w:val="20"/>
          <w:szCs w:val="20"/>
        </w:rPr>
        <w:t>acility will build on Australia’s successful partnership with the Department of Social Welfare and Development, and consider opportunities for inter-departmental collaboration (e.g. linking social protection programs with micro and small business development initiatives of the Department of Trade and Industry).</w:t>
      </w:r>
      <w:r>
        <w:rPr>
          <w:rFonts w:ascii="Arial" w:eastAsia="Times New Roman" w:hAnsi="Arial" w:cs="Arial"/>
          <w:sz w:val="20"/>
          <w:szCs w:val="20"/>
        </w:rPr>
        <w:t xml:space="preserve"> This is not currently an emphasis of other donors’ support to the Philippines on social protection. </w:t>
      </w:r>
    </w:p>
    <w:p w14:paraId="0D29B0D5" w14:textId="77777777" w:rsidR="00183610" w:rsidRPr="00813643" w:rsidRDefault="00183610" w:rsidP="00DC1E56">
      <w:pPr>
        <w:pStyle w:val="ListParagraph"/>
        <w:spacing w:after="0" w:line="240" w:lineRule="auto"/>
        <w:ind w:left="360"/>
        <w:rPr>
          <w:rFonts w:ascii="Arial" w:eastAsia="Times New Roman" w:hAnsi="Arial" w:cs="Arial"/>
          <w:sz w:val="20"/>
          <w:szCs w:val="20"/>
        </w:rPr>
      </w:pPr>
    </w:p>
    <w:p w14:paraId="137183EB" w14:textId="77777777" w:rsidR="00D538D2" w:rsidRDefault="00D538D2" w:rsidP="00BC7686">
      <w:pPr>
        <w:pStyle w:val="ListParagraph"/>
        <w:numPr>
          <w:ilvl w:val="0"/>
          <w:numId w:val="24"/>
        </w:numPr>
        <w:spacing w:after="0" w:line="240" w:lineRule="auto"/>
        <w:rPr>
          <w:rFonts w:ascii="Arial" w:eastAsia="Times New Roman" w:hAnsi="Arial" w:cs="Arial"/>
          <w:sz w:val="20"/>
          <w:szCs w:val="20"/>
        </w:rPr>
      </w:pPr>
      <w:r w:rsidRPr="00813643">
        <w:rPr>
          <w:rFonts w:ascii="Arial" w:eastAsia="Times New Roman" w:hAnsi="Arial" w:cs="Arial"/>
          <w:sz w:val="20"/>
          <w:szCs w:val="20"/>
        </w:rPr>
        <w:t>economically empowering women an</w:t>
      </w:r>
      <w:r>
        <w:rPr>
          <w:rFonts w:ascii="Arial" w:eastAsia="Times New Roman" w:hAnsi="Arial" w:cs="Arial"/>
          <w:sz w:val="20"/>
          <w:szCs w:val="20"/>
        </w:rPr>
        <w:t>d other vulnerable communities -</w:t>
      </w:r>
      <w:r w:rsidRPr="00813643">
        <w:rPr>
          <w:rFonts w:ascii="Arial" w:eastAsia="Times New Roman" w:hAnsi="Arial" w:cs="Arial"/>
          <w:sz w:val="20"/>
          <w:szCs w:val="20"/>
        </w:rPr>
        <w:t xml:space="preserve"> in all our trade and inclusive economic growth activities we will consider how we can empower women and other vulnerable groups including</w:t>
      </w:r>
      <w:r>
        <w:rPr>
          <w:rFonts w:ascii="Arial" w:eastAsia="Times New Roman" w:hAnsi="Arial" w:cs="Arial"/>
          <w:sz w:val="20"/>
          <w:szCs w:val="20"/>
        </w:rPr>
        <w:t xml:space="preserve"> people with disability, </w:t>
      </w:r>
      <w:r w:rsidRPr="00813643">
        <w:rPr>
          <w:rFonts w:ascii="Arial" w:eastAsia="Times New Roman" w:hAnsi="Arial" w:cs="Arial"/>
          <w:sz w:val="20"/>
          <w:szCs w:val="20"/>
        </w:rPr>
        <w:t>Indigenous people</w:t>
      </w:r>
      <w:r>
        <w:rPr>
          <w:rFonts w:ascii="Arial" w:eastAsia="Times New Roman" w:hAnsi="Arial" w:cs="Arial"/>
          <w:sz w:val="20"/>
          <w:szCs w:val="20"/>
        </w:rPr>
        <w:t xml:space="preserve">, homeless families and the </w:t>
      </w:r>
      <w:r w:rsidR="00BC7686" w:rsidRPr="00BC7686">
        <w:rPr>
          <w:rFonts w:ascii="Arial" w:eastAsia="Times New Roman" w:hAnsi="Arial" w:cs="Arial"/>
          <w:sz w:val="20"/>
          <w:szCs w:val="20"/>
        </w:rPr>
        <w:t>lesbian, gay, bisexual, trans, and/or intersex</w:t>
      </w:r>
      <w:r w:rsidR="00BC7686" w:rsidRPr="00BC7686" w:rsidDel="00BC7686">
        <w:rPr>
          <w:rFonts w:ascii="Arial" w:eastAsia="Times New Roman" w:hAnsi="Arial" w:cs="Arial"/>
          <w:sz w:val="20"/>
          <w:szCs w:val="20"/>
        </w:rPr>
        <w:t xml:space="preserve"> </w:t>
      </w:r>
      <w:r w:rsidR="00BC7686">
        <w:rPr>
          <w:rFonts w:ascii="Arial" w:eastAsia="Times New Roman" w:hAnsi="Arial" w:cs="Arial"/>
          <w:sz w:val="20"/>
          <w:szCs w:val="20"/>
        </w:rPr>
        <w:t xml:space="preserve">(LGBTI) </w:t>
      </w:r>
      <w:r>
        <w:rPr>
          <w:rFonts w:ascii="Arial" w:eastAsia="Times New Roman" w:hAnsi="Arial" w:cs="Arial"/>
          <w:sz w:val="20"/>
          <w:szCs w:val="20"/>
        </w:rPr>
        <w:t>community</w:t>
      </w:r>
      <w:r w:rsidRPr="00813643">
        <w:rPr>
          <w:rFonts w:ascii="Arial" w:eastAsia="Times New Roman" w:hAnsi="Arial" w:cs="Arial"/>
          <w:sz w:val="20"/>
          <w:szCs w:val="20"/>
        </w:rPr>
        <w:t>.</w:t>
      </w:r>
    </w:p>
    <w:p w14:paraId="04DE979E" w14:textId="77777777" w:rsidR="00183610" w:rsidRPr="00DC1E56" w:rsidRDefault="00183610" w:rsidP="00DC1E56">
      <w:pPr>
        <w:spacing w:after="0" w:line="240" w:lineRule="auto"/>
        <w:rPr>
          <w:rFonts w:ascii="Arial" w:eastAsia="Times New Roman" w:hAnsi="Arial" w:cs="Arial"/>
          <w:sz w:val="20"/>
          <w:szCs w:val="20"/>
        </w:rPr>
      </w:pPr>
    </w:p>
    <w:p w14:paraId="6A6B3DEF" w14:textId="77777777" w:rsidR="00D538D2" w:rsidRPr="00735CCA" w:rsidRDefault="00D538D2" w:rsidP="00D538D2">
      <w:pPr>
        <w:pStyle w:val="ListParagraph"/>
        <w:numPr>
          <w:ilvl w:val="0"/>
          <w:numId w:val="24"/>
        </w:numPr>
        <w:spacing w:after="0" w:line="240" w:lineRule="auto"/>
        <w:rPr>
          <w:rFonts w:ascii="Arial" w:eastAsia="Times New Roman" w:hAnsi="Arial" w:cs="Arial"/>
          <w:sz w:val="20"/>
          <w:szCs w:val="20"/>
        </w:rPr>
      </w:pPr>
      <w:r w:rsidRPr="00735CCA">
        <w:rPr>
          <w:rFonts w:ascii="Arial" w:eastAsia="Times New Roman" w:hAnsi="Arial" w:cs="Arial"/>
          <w:sz w:val="20"/>
          <w:szCs w:val="20"/>
        </w:rPr>
        <w:t xml:space="preserve">human resource and organisational development - improving the capacity and capabilities of government agencies will improve the sustainability of our aid and help the Philippines implement their inclusive economic growth agenda. The Facility will build on the </w:t>
      </w:r>
      <w:r w:rsidR="00D21D90" w:rsidRPr="00735CCA">
        <w:rPr>
          <w:rFonts w:ascii="Arial" w:eastAsia="Times New Roman" w:hAnsi="Arial" w:cs="Arial"/>
          <w:sz w:val="20"/>
          <w:szCs w:val="20"/>
        </w:rPr>
        <w:t>outcomes of</w:t>
      </w:r>
      <w:r w:rsidRPr="00735CCA">
        <w:rPr>
          <w:rFonts w:ascii="Arial" w:eastAsia="Times New Roman" w:hAnsi="Arial" w:cs="Arial"/>
          <w:sz w:val="20"/>
          <w:szCs w:val="20"/>
        </w:rPr>
        <w:t xml:space="preserve"> Australia’s Human Resources and Organisational Development Facility and Public Financial Management Program.</w:t>
      </w:r>
      <w:r w:rsidR="00D21D90" w:rsidRPr="00735CCA">
        <w:rPr>
          <w:rFonts w:ascii="Arial" w:eastAsia="Times New Roman" w:hAnsi="Arial" w:cs="Arial"/>
          <w:sz w:val="20"/>
          <w:szCs w:val="20"/>
        </w:rPr>
        <w:t xml:space="preserve"> Independent evaluations of these activities can be found on the DFAT website.</w:t>
      </w:r>
      <w:r w:rsidR="00BC7686">
        <w:rPr>
          <w:rStyle w:val="EndnoteReference"/>
          <w:rFonts w:ascii="Arial" w:eastAsia="Times New Roman" w:hAnsi="Arial" w:cs="Arial"/>
          <w:sz w:val="20"/>
          <w:szCs w:val="20"/>
        </w:rPr>
        <w:endnoteReference w:id="29"/>
      </w:r>
    </w:p>
    <w:p w14:paraId="2F33DE7E" w14:textId="77777777" w:rsidR="00183610" w:rsidRPr="00DC1E56" w:rsidRDefault="00183610" w:rsidP="00DC1E56">
      <w:pPr>
        <w:spacing w:after="0" w:line="240" w:lineRule="auto"/>
        <w:rPr>
          <w:rFonts w:ascii="Arial" w:eastAsia="Times New Roman" w:hAnsi="Arial" w:cs="Arial"/>
          <w:sz w:val="20"/>
          <w:szCs w:val="20"/>
        </w:rPr>
      </w:pPr>
    </w:p>
    <w:p w14:paraId="73EB4FB4" w14:textId="77777777" w:rsidR="00D538D2" w:rsidRDefault="00D538D2" w:rsidP="00D538D2">
      <w:pPr>
        <w:pStyle w:val="ListParagraph"/>
        <w:numPr>
          <w:ilvl w:val="0"/>
          <w:numId w:val="24"/>
        </w:numPr>
        <w:spacing w:after="0" w:line="240" w:lineRule="auto"/>
        <w:rPr>
          <w:rFonts w:ascii="Arial" w:eastAsia="Times New Roman" w:hAnsi="Arial" w:cs="Arial"/>
          <w:sz w:val="20"/>
          <w:szCs w:val="20"/>
        </w:rPr>
      </w:pPr>
      <w:r w:rsidRPr="00604B0C">
        <w:rPr>
          <w:rFonts w:ascii="Arial" w:eastAsia="Times New Roman" w:hAnsi="Arial" w:cs="Arial"/>
          <w:sz w:val="20"/>
          <w:szCs w:val="20"/>
        </w:rPr>
        <w:t xml:space="preserve">flexibility - the Facility will emphasise flexibility and responsiveness to the needs of the Philippine government through the use of rolling work plans and regular meetings of the </w:t>
      </w:r>
      <w:r w:rsidR="009D1B5D">
        <w:rPr>
          <w:rFonts w:ascii="Arial" w:eastAsia="Times New Roman" w:hAnsi="Arial" w:cs="Arial"/>
          <w:sz w:val="20"/>
          <w:szCs w:val="20"/>
        </w:rPr>
        <w:t>Steering C</w:t>
      </w:r>
      <w:r w:rsidRPr="00604B0C">
        <w:rPr>
          <w:rFonts w:ascii="Arial" w:eastAsia="Times New Roman" w:hAnsi="Arial" w:cs="Arial"/>
          <w:sz w:val="20"/>
          <w:szCs w:val="20"/>
        </w:rPr>
        <w:t xml:space="preserve">ommittee. </w:t>
      </w:r>
    </w:p>
    <w:p w14:paraId="255D949E" w14:textId="77777777" w:rsidR="00183610" w:rsidRPr="00DC1E56" w:rsidRDefault="00183610" w:rsidP="00DC1E56">
      <w:pPr>
        <w:spacing w:after="0" w:line="240" w:lineRule="auto"/>
        <w:rPr>
          <w:rFonts w:ascii="Arial" w:eastAsia="Times New Roman" w:hAnsi="Arial" w:cs="Arial"/>
          <w:sz w:val="20"/>
          <w:szCs w:val="20"/>
        </w:rPr>
      </w:pPr>
    </w:p>
    <w:p w14:paraId="121B3E5A" w14:textId="77777777" w:rsidR="00D538D2" w:rsidRDefault="000C0C1A" w:rsidP="00D538D2">
      <w:pPr>
        <w:pStyle w:val="ListParagraph"/>
        <w:numPr>
          <w:ilvl w:val="0"/>
          <w:numId w:val="24"/>
        </w:numPr>
        <w:spacing w:after="0" w:line="240" w:lineRule="auto"/>
        <w:rPr>
          <w:rFonts w:ascii="Arial" w:eastAsia="Times New Roman" w:hAnsi="Arial" w:cs="Arial"/>
          <w:sz w:val="20"/>
          <w:szCs w:val="20"/>
        </w:rPr>
      </w:pPr>
      <w:r>
        <w:rPr>
          <w:rFonts w:ascii="Arial" w:eastAsia="Times New Roman" w:hAnsi="Arial" w:cs="Arial"/>
          <w:sz w:val="20"/>
          <w:szCs w:val="20"/>
        </w:rPr>
        <w:t>p</w:t>
      </w:r>
      <w:r w:rsidR="00D538D2" w:rsidRPr="00604B0C">
        <w:rPr>
          <w:rFonts w:ascii="Arial" w:eastAsia="Times New Roman" w:hAnsi="Arial" w:cs="Arial"/>
          <w:sz w:val="20"/>
          <w:szCs w:val="20"/>
        </w:rPr>
        <w:t xml:space="preserve">olitical economy – the Facility strongly values the importance of political economy analysis, especially in the design and management of activity design. </w:t>
      </w:r>
    </w:p>
    <w:p w14:paraId="3A33CB14" w14:textId="77777777" w:rsidR="00183610" w:rsidRPr="00DC1E56" w:rsidRDefault="00183610" w:rsidP="00DC1E56">
      <w:pPr>
        <w:spacing w:after="0" w:line="240" w:lineRule="auto"/>
        <w:rPr>
          <w:rFonts w:ascii="Arial" w:eastAsia="Times New Roman" w:hAnsi="Arial" w:cs="Arial"/>
          <w:sz w:val="20"/>
          <w:szCs w:val="20"/>
        </w:rPr>
      </w:pPr>
    </w:p>
    <w:p w14:paraId="70028392" w14:textId="2AE9CCCD" w:rsidR="00D538D2" w:rsidRDefault="00D538D2" w:rsidP="00D538D2">
      <w:pPr>
        <w:pStyle w:val="ListParagraph"/>
        <w:numPr>
          <w:ilvl w:val="0"/>
          <w:numId w:val="24"/>
        </w:numPr>
        <w:spacing w:after="0" w:line="240" w:lineRule="auto"/>
        <w:rPr>
          <w:rFonts w:ascii="Arial" w:eastAsia="Times New Roman" w:hAnsi="Arial" w:cs="Arial"/>
          <w:sz w:val="20"/>
          <w:szCs w:val="20"/>
        </w:rPr>
      </w:pPr>
      <w:r w:rsidRPr="00604B0C">
        <w:rPr>
          <w:rFonts w:ascii="Arial" w:eastAsia="Times New Roman" w:hAnsi="Arial" w:cs="Arial"/>
          <w:sz w:val="20"/>
          <w:szCs w:val="20"/>
        </w:rPr>
        <w:t xml:space="preserve">Australian and international expertise </w:t>
      </w:r>
      <w:r>
        <w:rPr>
          <w:rFonts w:ascii="Arial" w:eastAsia="Times New Roman" w:hAnsi="Arial" w:cs="Arial"/>
          <w:sz w:val="20"/>
          <w:szCs w:val="20"/>
        </w:rPr>
        <w:t>-</w:t>
      </w:r>
      <w:r w:rsidRPr="00604B0C">
        <w:rPr>
          <w:rFonts w:ascii="Arial" w:eastAsia="Times New Roman" w:hAnsi="Arial" w:cs="Arial"/>
          <w:sz w:val="20"/>
          <w:szCs w:val="20"/>
        </w:rPr>
        <w:t xml:space="preserve"> the Facility will seek to partner highly-regarded Australian and international organisations with their Philippine counterparts including for example in competition policy, investment, </w:t>
      </w:r>
      <w:r w:rsidR="00407B3E">
        <w:rPr>
          <w:rFonts w:ascii="Arial" w:eastAsia="Times New Roman" w:hAnsi="Arial" w:cs="Arial"/>
          <w:sz w:val="20"/>
          <w:szCs w:val="20"/>
        </w:rPr>
        <w:t xml:space="preserve">trade related </w:t>
      </w:r>
      <w:r w:rsidRPr="00604B0C">
        <w:rPr>
          <w:rFonts w:ascii="Arial" w:eastAsia="Times New Roman" w:hAnsi="Arial" w:cs="Arial"/>
          <w:sz w:val="20"/>
          <w:szCs w:val="20"/>
        </w:rPr>
        <w:t>standards, and social policy. This will help Philippine government departments learn from Australia’s and other county’s experience in trade and inclusive economic growth.</w:t>
      </w:r>
    </w:p>
    <w:p w14:paraId="2B7E78EB" w14:textId="77777777" w:rsidR="00183610" w:rsidRPr="00DC1E56" w:rsidRDefault="00183610" w:rsidP="00DC1E56">
      <w:pPr>
        <w:spacing w:after="0" w:line="240" w:lineRule="auto"/>
        <w:rPr>
          <w:rFonts w:ascii="Arial" w:eastAsia="Times New Roman" w:hAnsi="Arial" w:cs="Arial"/>
          <w:sz w:val="20"/>
          <w:szCs w:val="20"/>
        </w:rPr>
      </w:pPr>
    </w:p>
    <w:p w14:paraId="2DF19308" w14:textId="77777777" w:rsidR="00D538D2" w:rsidRPr="00604B0C" w:rsidRDefault="00D538D2" w:rsidP="00D538D2">
      <w:pPr>
        <w:pStyle w:val="ListParagraph"/>
        <w:numPr>
          <w:ilvl w:val="0"/>
          <w:numId w:val="24"/>
        </w:numPr>
        <w:spacing w:after="0" w:line="240" w:lineRule="auto"/>
        <w:rPr>
          <w:rFonts w:ascii="Arial" w:eastAsia="Times New Roman" w:hAnsi="Arial" w:cs="Arial"/>
          <w:sz w:val="20"/>
          <w:szCs w:val="20"/>
        </w:rPr>
      </w:pPr>
      <w:r w:rsidRPr="00604B0C">
        <w:rPr>
          <w:rFonts w:ascii="Arial" w:eastAsia="Times New Roman" w:hAnsi="Arial" w:cs="Arial"/>
          <w:sz w:val="20"/>
          <w:szCs w:val="20"/>
        </w:rPr>
        <w:t>P</w:t>
      </w:r>
      <w:r>
        <w:rPr>
          <w:rFonts w:ascii="Arial" w:eastAsia="Times New Roman" w:hAnsi="Arial" w:cs="Arial"/>
          <w:sz w:val="20"/>
          <w:szCs w:val="20"/>
        </w:rPr>
        <w:t>hilippine government ownership -</w:t>
      </w:r>
      <w:r w:rsidRPr="00604B0C">
        <w:rPr>
          <w:rFonts w:ascii="Arial" w:eastAsia="Times New Roman" w:hAnsi="Arial" w:cs="Arial"/>
          <w:sz w:val="20"/>
          <w:szCs w:val="20"/>
        </w:rPr>
        <w:t xml:space="preserve"> the government of the Philippines is well represented in the Facility’s </w:t>
      </w:r>
      <w:r w:rsidR="00657B41">
        <w:rPr>
          <w:rFonts w:ascii="Arial" w:eastAsia="Times New Roman" w:hAnsi="Arial" w:cs="Arial"/>
          <w:sz w:val="20"/>
          <w:szCs w:val="20"/>
        </w:rPr>
        <w:t>S</w:t>
      </w:r>
      <w:r w:rsidR="00BC7686">
        <w:rPr>
          <w:rFonts w:ascii="Arial" w:eastAsia="Times New Roman" w:hAnsi="Arial" w:cs="Arial"/>
          <w:sz w:val="20"/>
          <w:szCs w:val="20"/>
        </w:rPr>
        <w:t>teering</w:t>
      </w:r>
      <w:r w:rsidR="00BC7686" w:rsidRPr="00604B0C">
        <w:rPr>
          <w:rFonts w:ascii="Arial" w:eastAsia="Times New Roman" w:hAnsi="Arial" w:cs="Arial"/>
          <w:sz w:val="20"/>
          <w:szCs w:val="20"/>
        </w:rPr>
        <w:t xml:space="preserve"> </w:t>
      </w:r>
      <w:r w:rsidR="00657B41">
        <w:rPr>
          <w:rFonts w:ascii="Arial" w:eastAsia="Times New Roman" w:hAnsi="Arial" w:cs="Arial"/>
          <w:sz w:val="20"/>
          <w:szCs w:val="20"/>
        </w:rPr>
        <w:t>C</w:t>
      </w:r>
      <w:r w:rsidRPr="00604B0C">
        <w:rPr>
          <w:rFonts w:ascii="Arial" w:eastAsia="Times New Roman" w:hAnsi="Arial" w:cs="Arial"/>
          <w:sz w:val="20"/>
          <w:szCs w:val="20"/>
        </w:rPr>
        <w:t xml:space="preserve">ommittee. The government of the Philippines will help determine the priorities of the Facility and decide on the activities that will be delivered. </w:t>
      </w:r>
    </w:p>
    <w:p w14:paraId="27A27492" w14:textId="77777777" w:rsidR="00D538D2" w:rsidRPr="006A3387" w:rsidRDefault="00D538D2" w:rsidP="00755F55">
      <w:pPr>
        <w:pStyle w:val="BodyText"/>
        <w:spacing w:after="0"/>
        <w:rPr>
          <w:szCs w:val="21"/>
        </w:rPr>
      </w:pPr>
    </w:p>
    <w:p w14:paraId="1E5ED6A3" w14:textId="77777777" w:rsidR="006C63E3" w:rsidRPr="006A3387" w:rsidRDefault="006C63E3" w:rsidP="00DC1E56">
      <w:pPr>
        <w:pStyle w:val="BodyText"/>
        <w:rPr>
          <w:rFonts w:cs="Arial"/>
          <w:color w:val="44546A" w:themeColor="text2"/>
          <w:sz w:val="36"/>
          <w:szCs w:val="32"/>
        </w:rPr>
      </w:pPr>
      <w:bookmarkStart w:id="7" w:name="_Toc458687237"/>
      <w:r w:rsidRPr="006A3387">
        <w:br w:type="page"/>
      </w:r>
    </w:p>
    <w:p w14:paraId="375CFDA3" w14:textId="77777777" w:rsidR="00A9088C" w:rsidRDefault="00A9088C" w:rsidP="00755F55">
      <w:pPr>
        <w:pStyle w:val="Heading1"/>
        <w:keepNext w:val="0"/>
        <w:numPr>
          <w:ilvl w:val="0"/>
          <w:numId w:val="1"/>
        </w:numPr>
        <w:spacing w:before="0" w:after="0" w:line="0" w:lineRule="atLeast"/>
        <w:ind w:hanging="720"/>
      </w:pPr>
      <w:bookmarkStart w:id="8" w:name="_Toc475429852"/>
      <w:r w:rsidRPr="006A3387">
        <w:t>Description</w:t>
      </w:r>
      <w:r w:rsidR="00436DD5" w:rsidRPr="006A3387">
        <w:t xml:space="preserve"> </w:t>
      </w:r>
      <w:r w:rsidR="00487CB9" w:rsidRPr="006A3387">
        <w:t>of the Facility</w:t>
      </w:r>
      <w:bookmarkEnd w:id="7"/>
      <w:bookmarkEnd w:id="8"/>
    </w:p>
    <w:p w14:paraId="057B2891" w14:textId="77777777" w:rsidR="00BC7686" w:rsidRPr="00A15A66" w:rsidRDefault="00BC7686" w:rsidP="00735CCA"/>
    <w:p w14:paraId="60CFE7B0" w14:textId="77777777" w:rsidR="009D0256" w:rsidRPr="006A3387" w:rsidRDefault="00BD0DEB" w:rsidP="00755F55">
      <w:pPr>
        <w:pStyle w:val="Heading2"/>
        <w:keepNext w:val="0"/>
        <w:keepLines w:val="0"/>
        <w:numPr>
          <w:ilvl w:val="1"/>
          <w:numId w:val="1"/>
        </w:numPr>
        <w:spacing w:before="0" w:line="0" w:lineRule="atLeast"/>
        <w:ind w:left="720"/>
        <w:jc w:val="both"/>
        <w:rPr>
          <w:rFonts w:ascii="Arial" w:eastAsia="Times New Roman" w:hAnsi="Arial" w:cs="Arial"/>
          <w:bCs/>
          <w:iCs/>
          <w:color w:val="002060"/>
          <w:sz w:val="24"/>
          <w:szCs w:val="22"/>
          <w:lang w:eastAsia="en-AU"/>
        </w:rPr>
      </w:pPr>
      <w:bookmarkStart w:id="9" w:name="_Toc471303174"/>
      <w:bookmarkStart w:id="10" w:name="_Toc471303370"/>
      <w:bookmarkStart w:id="11" w:name="_Toc471303439"/>
      <w:bookmarkStart w:id="12" w:name="_Toc471303493"/>
      <w:bookmarkStart w:id="13" w:name="_Toc471303552"/>
      <w:bookmarkStart w:id="14" w:name="_Toc471303707"/>
      <w:bookmarkStart w:id="15" w:name="_Toc471303762"/>
      <w:bookmarkStart w:id="16" w:name="_Toc471308365"/>
      <w:bookmarkStart w:id="17" w:name="_Toc471312202"/>
      <w:bookmarkStart w:id="18" w:name="_Toc475429853"/>
      <w:bookmarkEnd w:id="9"/>
      <w:bookmarkEnd w:id="10"/>
      <w:bookmarkEnd w:id="11"/>
      <w:bookmarkEnd w:id="12"/>
      <w:bookmarkEnd w:id="13"/>
      <w:bookmarkEnd w:id="14"/>
      <w:bookmarkEnd w:id="15"/>
      <w:bookmarkEnd w:id="16"/>
      <w:bookmarkEnd w:id="17"/>
      <w:r w:rsidRPr="006A3387">
        <w:rPr>
          <w:rFonts w:ascii="Arial" w:eastAsia="Times New Roman" w:hAnsi="Arial" w:cs="Arial"/>
          <w:bCs/>
          <w:iCs/>
          <w:color w:val="002060"/>
          <w:sz w:val="24"/>
          <w:szCs w:val="22"/>
          <w:lang w:eastAsia="en-AU"/>
        </w:rPr>
        <w:t>Goal and</w:t>
      </w:r>
      <w:r w:rsidR="00B31678" w:rsidRPr="006A3387">
        <w:rPr>
          <w:rFonts w:ascii="Arial" w:eastAsia="Times New Roman" w:hAnsi="Arial" w:cs="Arial"/>
          <w:bCs/>
          <w:iCs/>
          <w:color w:val="002060"/>
          <w:sz w:val="24"/>
          <w:szCs w:val="22"/>
          <w:lang w:eastAsia="en-AU"/>
        </w:rPr>
        <w:t xml:space="preserve"> </w:t>
      </w:r>
      <w:r w:rsidR="00497FBD" w:rsidRPr="006A3387">
        <w:rPr>
          <w:rFonts w:ascii="Arial" w:eastAsia="Times New Roman" w:hAnsi="Arial" w:cs="Arial"/>
          <w:bCs/>
          <w:iCs/>
          <w:color w:val="002060"/>
          <w:sz w:val="24"/>
          <w:szCs w:val="22"/>
          <w:lang w:eastAsia="en-AU"/>
        </w:rPr>
        <w:t xml:space="preserve">Indicative </w:t>
      </w:r>
      <w:r w:rsidR="00B31678" w:rsidRPr="006A3387">
        <w:rPr>
          <w:rFonts w:ascii="Arial" w:eastAsia="Times New Roman" w:hAnsi="Arial" w:cs="Arial"/>
          <w:bCs/>
          <w:iCs/>
          <w:color w:val="002060"/>
          <w:sz w:val="24"/>
          <w:szCs w:val="22"/>
          <w:lang w:eastAsia="en-AU"/>
        </w:rPr>
        <w:t xml:space="preserve">End of Program </w:t>
      </w:r>
      <w:r w:rsidR="009D0256" w:rsidRPr="006A3387">
        <w:rPr>
          <w:rFonts w:ascii="Arial" w:eastAsia="Times New Roman" w:hAnsi="Arial" w:cs="Arial"/>
          <w:bCs/>
          <w:iCs/>
          <w:color w:val="002060"/>
          <w:sz w:val="24"/>
          <w:szCs w:val="22"/>
          <w:lang w:eastAsia="en-AU"/>
        </w:rPr>
        <w:t>Outcomes</w:t>
      </w:r>
      <w:bookmarkEnd w:id="18"/>
    </w:p>
    <w:p w14:paraId="22F840CD" w14:textId="77777777" w:rsidR="005833F4" w:rsidRDefault="005833F4" w:rsidP="001D6EB9">
      <w:pPr>
        <w:pStyle w:val="BodyText"/>
        <w:spacing w:after="0" w:line="0" w:lineRule="atLeast"/>
        <w:rPr>
          <w:rFonts w:cs="Arial"/>
          <w:szCs w:val="20"/>
        </w:rPr>
      </w:pPr>
    </w:p>
    <w:p w14:paraId="28DAC799" w14:textId="77777777" w:rsidR="001D6EB9" w:rsidRPr="006A3387" w:rsidRDefault="001D6EB9" w:rsidP="006B7E25">
      <w:pPr>
        <w:pStyle w:val="BodyText"/>
        <w:spacing w:line="0" w:lineRule="atLeast"/>
        <w:rPr>
          <w:rFonts w:cs="Arial"/>
        </w:rPr>
      </w:pPr>
      <w:r w:rsidRPr="006A3387">
        <w:rPr>
          <w:rFonts w:cs="Arial"/>
          <w:szCs w:val="20"/>
        </w:rPr>
        <w:t xml:space="preserve">The Trade and Inclusive Economic Growth Facility (the Facility) will be a centrepiece of Australia’s aid program to the Philippines. The </w:t>
      </w:r>
      <w:r w:rsidRPr="006A3387">
        <w:rPr>
          <w:rFonts w:cs="Arial"/>
          <w:bCs/>
        </w:rPr>
        <w:t xml:space="preserve">goal of the </w:t>
      </w:r>
      <w:r w:rsidRPr="006A3387">
        <w:rPr>
          <w:rFonts w:cs="Arial"/>
        </w:rPr>
        <w:t>Facility is:</w:t>
      </w:r>
    </w:p>
    <w:p w14:paraId="6C280B3A" w14:textId="77777777" w:rsidR="001D6EB9" w:rsidRPr="006A3387" w:rsidRDefault="001D6EB9" w:rsidP="001D6EB9">
      <w:pPr>
        <w:pStyle w:val="BodyText"/>
        <w:spacing w:after="0" w:line="0" w:lineRule="atLeast"/>
        <w:rPr>
          <w:rFonts w:cs="Arial"/>
          <w:i/>
          <w:szCs w:val="20"/>
        </w:rPr>
      </w:pPr>
      <w:r w:rsidRPr="006A3387">
        <w:rPr>
          <w:rFonts w:cs="Arial"/>
          <w:i/>
        </w:rPr>
        <w:t xml:space="preserve"> ‘T</w:t>
      </w:r>
      <w:r w:rsidRPr="006A3387">
        <w:rPr>
          <w:rFonts w:cs="Arial"/>
          <w:i/>
          <w:szCs w:val="20"/>
          <w:lang w:eastAsia="en-US"/>
        </w:rPr>
        <w:t xml:space="preserve">o support the </w:t>
      </w:r>
      <w:r w:rsidRPr="006A3387">
        <w:rPr>
          <w:rFonts w:cs="Arial"/>
          <w:i/>
          <w:iCs/>
        </w:rPr>
        <w:t>Philippines in building the foundations for sustained and inclusive economic growth</w:t>
      </w:r>
      <w:r w:rsidRPr="006A3387">
        <w:rPr>
          <w:rFonts w:cs="Arial"/>
          <w:i/>
          <w:szCs w:val="20"/>
        </w:rPr>
        <w:t>.’</w:t>
      </w:r>
    </w:p>
    <w:p w14:paraId="57439752" w14:textId="77777777" w:rsidR="001D6EB9" w:rsidRPr="006A3387" w:rsidRDefault="001D6EB9" w:rsidP="001D6EB9">
      <w:pPr>
        <w:pStyle w:val="BodyText"/>
        <w:spacing w:after="0" w:line="0" w:lineRule="atLeast"/>
        <w:rPr>
          <w:rFonts w:cs="Arial"/>
          <w:i/>
          <w:szCs w:val="20"/>
        </w:rPr>
      </w:pPr>
    </w:p>
    <w:p w14:paraId="57110A51" w14:textId="77777777" w:rsidR="00571578" w:rsidRDefault="00571578" w:rsidP="006B7E25">
      <w:pPr>
        <w:spacing w:after="120" w:line="0" w:lineRule="atLeast"/>
        <w:rPr>
          <w:rFonts w:ascii="Arial" w:hAnsi="Arial" w:cs="Arial"/>
          <w:sz w:val="20"/>
          <w:szCs w:val="20"/>
        </w:rPr>
      </w:pPr>
      <w:r w:rsidRPr="006A3387">
        <w:rPr>
          <w:rFonts w:ascii="Arial" w:hAnsi="Arial" w:cs="Arial"/>
          <w:sz w:val="20"/>
          <w:szCs w:val="20"/>
        </w:rPr>
        <w:t xml:space="preserve">The </w:t>
      </w:r>
      <w:r w:rsidR="00497FBD" w:rsidRPr="006A3387">
        <w:rPr>
          <w:rFonts w:ascii="Arial" w:hAnsi="Arial" w:cs="Arial"/>
          <w:sz w:val="20"/>
          <w:szCs w:val="20"/>
        </w:rPr>
        <w:t xml:space="preserve">indicative </w:t>
      </w:r>
      <w:r w:rsidRPr="006A3387">
        <w:rPr>
          <w:rFonts w:ascii="Arial" w:hAnsi="Arial" w:cs="Arial"/>
          <w:sz w:val="20"/>
          <w:szCs w:val="20"/>
        </w:rPr>
        <w:t xml:space="preserve">end of program </w:t>
      </w:r>
      <w:r w:rsidRPr="00735CCA">
        <w:rPr>
          <w:rFonts w:ascii="Arial" w:hAnsi="Arial" w:cs="Arial"/>
          <w:sz w:val="20"/>
          <w:szCs w:val="20"/>
        </w:rPr>
        <w:t>outcomes</w:t>
      </w:r>
      <w:r w:rsidR="00497FBD" w:rsidRPr="00735CCA">
        <w:rPr>
          <w:rFonts w:ascii="Arial" w:hAnsi="Arial" w:cs="Arial"/>
          <w:sz w:val="20"/>
          <w:szCs w:val="20"/>
        </w:rPr>
        <w:t xml:space="preserve">, which </w:t>
      </w:r>
      <w:r w:rsidR="00C41EA5" w:rsidRPr="00735CCA">
        <w:rPr>
          <w:rFonts w:ascii="Arial" w:hAnsi="Arial" w:cs="Arial"/>
          <w:sz w:val="20"/>
          <w:szCs w:val="20"/>
        </w:rPr>
        <w:t xml:space="preserve">will be reviewed and refined </w:t>
      </w:r>
      <w:r w:rsidR="00497FBD" w:rsidRPr="00735CCA">
        <w:rPr>
          <w:rFonts w:ascii="Arial" w:hAnsi="Arial" w:cs="Arial"/>
          <w:sz w:val="20"/>
          <w:szCs w:val="20"/>
        </w:rPr>
        <w:t>by</w:t>
      </w:r>
      <w:r w:rsidR="00497FBD" w:rsidRPr="006A3387">
        <w:rPr>
          <w:rFonts w:ascii="Arial" w:hAnsi="Arial" w:cs="Arial"/>
          <w:sz w:val="20"/>
          <w:szCs w:val="20"/>
        </w:rPr>
        <w:t xml:space="preserve"> the managing contractor</w:t>
      </w:r>
      <w:r w:rsidRPr="006A3387">
        <w:rPr>
          <w:rFonts w:ascii="Arial" w:hAnsi="Arial" w:cs="Arial"/>
          <w:sz w:val="20"/>
          <w:szCs w:val="20"/>
        </w:rPr>
        <w:t xml:space="preserve"> are:</w:t>
      </w:r>
    </w:p>
    <w:p w14:paraId="43C5A3FC" w14:textId="77777777" w:rsidR="00571578" w:rsidRPr="006A3387" w:rsidRDefault="00571578" w:rsidP="00DC1E56">
      <w:pPr>
        <w:pStyle w:val="ListBullet"/>
        <w:numPr>
          <w:ilvl w:val="0"/>
          <w:numId w:val="39"/>
        </w:numPr>
        <w:spacing w:line="0" w:lineRule="atLeast"/>
        <w:rPr>
          <w:rFonts w:cs="Arial"/>
          <w:szCs w:val="20"/>
        </w:rPr>
      </w:pPr>
      <w:r w:rsidRPr="006A3387">
        <w:rPr>
          <w:rFonts w:cs="Arial"/>
          <w:i/>
          <w:szCs w:val="20"/>
        </w:rPr>
        <w:t>Reduced barriers to selected trade and investment flows</w:t>
      </w:r>
      <w:r w:rsidRPr="006A3387">
        <w:rPr>
          <w:rFonts w:cs="Arial"/>
          <w:szCs w:val="20"/>
        </w:rPr>
        <w:t xml:space="preserve"> - measured by </w:t>
      </w:r>
      <w:r w:rsidRPr="006A3387">
        <w:rPr>
          <w:rFonts w:cs="Arial"/>
          <w:iCs/>
          <w:szCs w:val="20"/>
        </w:rPr>
        <w:t>positive changes in trade and investment indicators</w:t>
      </w:r>
      <w:r w:rsidR="002119EA">
        <w:rPr>
          <w:rFonts w:cs="Arial"/>
          <w:iCs/>
          <w:szCs w:val="20"/>
        </w:rPr>
        <w:t xml:space="preserve"> for</w:t>
      </w:r>
      <w:r w:rsidRPr="006A3387">
        <w:rPr>
          <w:rFonts w:cs="Arial"/>
          <w:iCs/>
          <w:szCs w:val="20"/>
        </w:rPr>
        <w:t xml:space="preserve"> products/services targeted by the Facility’s activities.</w:t>
      </w:r>
    </w:p>
    <w:p w14:paraId="1030DD3B" w14:textId="77777777" w:rsidR="00571578" w:rsidRPr="006A3387" w:rsidRDefault="00571578" w:rsidP="00DC1E56">
      <w:pPr>
        <w:pStyle w:val="ListBullet"/>
        <w:numPr>
          <w:ilvl w:val="0"/>
          <w:numId w:val="39"/>
        </w:numPr>
        <w:spacing w:line="0" w:lineRule="atLeast"/>
        <w:rPr>
          <w:rFonts w:cs="Arial"/>
          <w:iCs/>
          <w:szCs w:val="20"/>
        </w:rPr>
      </w:pPr>
      <w:r w:rsidRPr="006A3387">
        <w:rPr>
          <w:rFonts w:cs="Arial"/>
          <w:i/>
          <w:szCs w:val="20"/>
        </w:rPr>
        <w:t>Reduced cost of doing business and an improved business environment</w:t>
      </w:r>
      <w:r w:rsidRPr="006A3387">
        <w:rPr>
          <w:rFonts w:cs="Arial"/>
          <w:szCs w:val="20"/>
        </w:rPr>
        <w:t xml:space="preserve"> - measured by reduced costs of </w:t>
      </w:r>
      <w:r w:rsidR="004D12AD" w:rsidRPr="006A3387">
        <w:rPr>
          <w:rFonts w:cs="Arial"/>
          <w:iCs/>
          <w:szCs w:val="20"/>
        </w:rPr>
        <w:t>starting a business and</w:t>
      </w:r>
      <w:r w:rsidRPr="006A3387">
        <w:rPr>
          <w:rFonts w:cs="Arial"/>
          <w:iCs/>
          <w:szCs w:val="20"/>
        </w:rPr>
        <w:t xml:space="preserve"> exporting and importing, and positive changes in other ease of doing business indicators.</w:t>
      </w:r>
    </w:p>
    <w:p w14:paraId="3DA3DC60" w14:textId="77777777" w:rsidR="00571578" w:rsidRPr="006A3387" w:rsidRDefault="00571578" w:rsidP="00DC1E56">
      <w:pPr>
        <w:pStyle w:val="ListBullet"/>
        <w:numPr>
          <w:ilvl w:val="0"/>
          <w:numId w:val="39"/>
        </w:numPr>
        <w:spacing w:line="0" w:lineRule="atLeast"/>
        <w:rPr>
          <w:rFonts w:cs="Arial"/>
          <w:iCs/>
          <w:szCs w:val="20"/>
        </w:rPr>
      </w:pPr>
      <w:r w:rsidRPr="006A3387">
        <w:rPr>
          <w:rFonts w:cs="Arial"/>
          <w:i/>
          <w:szCs w:val="20"/>
        </w:rPr>
        <w:t xml:space="preserve">Empowerment of women and </w:t>
      </w:r>
      <w:r w:rsidR="00497FBD" w:rsidRPr="006A3387">
        <w:rPr>
          <w:rFonts w:cs="Arial"/>
          <w:i/>
          <w:szCs w:val="20"/>
        </w:rPr>
        <w:t xml:space="preserve">poor and </w:t>
      </w:r>
      <w:r w:rsidRPr="006A3387">
        <w:rPr>
          <w:rFonts w:cs="Arial"/>
          <w:i/>
          <w:szCs w:val="20"/>
        </w:rPr>
        <w:t>vulnerable communities through improved participation in the economy including in entrepreneurship</w:t>
      </w:r>
      <w:r w:rsidRPr="006A3387">
        <w:rPr>
          <w:rFonts w:cs="Arial"/>
          <w:szCs w:val="20"/>
        </w:rPr>
        <w:t xml:space="preserve"> - measured by </w:t>
      </w:r>
      <w:r w:rsidRPr="006A3387">
        <w:rPr>
          <w:rFonts w:cs="Arial"/>
          <w:iCs/>
          <w:szCs w:val="20"/>
        </w:rPr>
        <w:t xml:space="preserve">positive changes in economic participation indicators of people and vulnerable communities who </w:t>
      </w:r>
      <w:r w:rsidR="00497FBD" w:rsidRPr="006A3387">
        <w:rPr>
          <w:rFonts w:cs="Arial"/>
          <w:iCs/>
          <w:szCs w:val="20"/>
        </w:rPr>
        <w:t xml:space="preserve">have been targeted by </w:t>
      </w:r>
      <w:r w:rsidRPr="006A3387">
        <w:rPr>
          <w:rFonts w:cs="Arial"/>
          <w:iCs/>
          <w:szCs w:val="20"/>
        </w:rPr>
        <w:t>the Facility’s activities. Indicators include jobs/decent employment, household incomes, number of people lifted out of poverty and entrepreneurs assisted.</w:t>
      </w:r>
    </w:p>
    <w:p w14:paraId="524A34B4" w14:textId="77777777" w:rsidR="005722CB" w:rsidRDefault="00571578" w:rsidP="00DC1E56">
      <w:pPr>
        <w:pStyle w:val="ListBullet"/>
        <w:numPr>
          <w:ilvl w:val="0"/>
          <w:numId w:val="39"/>
        </w:numPr>
        <w:spacing w:line="0" w:lineRule="atLeast"/>
        <w:ind w:left="357" w:hanging="357"/>
        <w:rPr>
          <w:rFonts w:cs="Arial"/>
          <w:szCs w:val="20"/>
        </w:rPr>
      </w:pPr>
      <w:r w:rsidRPr="006A3387">
        <w:rPr>
          <w:rFonts w:cs="Arial"/>
          <w:i/>
          <w:szCs w:val="20"/>
        </w:rPr>
        <w:t>Stronger government institutions that can better design and implement policy and provide services</w:t>
      </w:r>
      <w:r w:rsidRPr="006A3387">
        <w:rPr>
          <w:rFonts w:cs="Arial"/>
          <w:szCs w:val="20"/>
        </w:rPr>
        <w:t xml:space="preserve"> -measured by </w:t>
      </w:r>
      <w:r w:rsidRPr="006A3387">
        <w:rPr>
          <w:rFonts w:cs="Arial"/>
          <w:iCs/>
          <w:szCs w:val="20"/>
        </w:rPr>
        <w:t>positive changes in indicators for policy delivery, service delivery, public financial management, human resource and organisational development in targeted government agencies</w:t>
      </w:r>
      <w:r w:rsidRPr="006A3387">
        <w:rPr>
          <w:rFonts w:cs="Arial"/>
          <w:szCs w:val="20"/>
        </w:rPr>
        <w:t>.</w:t>
      </w:r>
    </w:p>
    <w:p w14:paraId="03D4B177" w14:textId="77777777" w:rsidR="00DC1E6E" w:rsidRPr="005722CB" w:rsidRDefault="00DC1E6E" w:rsidP="00735CCA">
      <w:pPr>
        <w:pStyle w:val="ListBullet"/>
        <w:spacing w:line="0" w:lineRule="atLeast"/>
        <w:ind w:left="357"/>
        <w:rPr>
          <w:rFonts w:cs="Arial"/>
          <w:szCs w:val="20"/>
        </w:rPr>
      </w:pPr>
    </w:p>
    <w:p w14:paraId="11A8CE11" w14:textId="77777777" w:rsidR="00DC1E6E" w:rsidRPr="004714A8" w:rsidRDefault="00DC1E6E" w:rsidP="00DC1E56">
      <w:r w:rsidRPr="00DC1E56">
        <w:rPr>
          <w:b/>
          <w:color w:val="2F5496" w:themeColor="accent5" w:themeShade="BF"/>
        </w:rPr>
        <w:t>What do we mean by Inclusive Economic Growth?</w:t>
      </w:r>
    </w:p>
    <w:p w14:paraId="13F61F9F" w14:textId="77777777" w:rsidR="00DC1E6E" w:rsidRPr="00D173F5" w:rsidRDefault="00DC1E6E" w:rsidP="00DC1E6E">
      <w:pPr>
        <w:spacing w:after="0"/>
        <w:rPr>
          <w:rFonts w:ascii="Arial" w:eastAsia="Times New Roman" w:hAnsi="Arial" w:cs="Arial"/>
          <w:sz w:val="20"/>
          <w:szCs w:val="20"/>
        </w:rPr>
      </w:pPr>
      <w:r w:rsidRPr="006A3387">
        <w:rPr>
          <w:rFonts w:ascii="Arial" w:eastAsia="Times New Roman" w:hAnsi="Arial" w:cs="Arial"/>
          <w:sz w:val="20"/>
          <w:szCs w:val="20"/>
        </w:rPr>
        <w:t>There is strong evidence that on average economic growth is goo</w:t>
      </w:r>
      <w:r w:rsidRPr="00D173F5">
        <w:rPr>
          <w:rFonts w:ascii="Arial" w:eastAsia="Times New Roman" w:hAnsi="Arial" w:cs="Arial"/>
          <w:sz w:val="20"/>
          <w:szCs w:val="20"/>
        </w:rPr>
        <w:t>d for the poor. However, when poverty levels are high, research shows that countries grow at a lower rate than their potential. Having growth as an objective without consideration of its distributional impacts can slow poverty reduction, and result in increased inequality. Inclusive growth takes place in sectors where poor people work, using factors of production that poor people have access to and it results in lower prices of things that poor people consume. Inclusive growth can be achieved through growth in particular sectors of the economy where poor people are more represented or in geographical locations where they live. Inclusive growth can be underpinned by government redistributive policies, for example through the tax and transfer system that target the poor and vulnerable.</w:t>
      </w:r>
      <w:r w:rsidRPr="00D173F5">
        <w:rPr>
          <w:rStyle w:val="EndnoteReference"/>
          <w:rFonts w:ascii="Arial" w:eastAsia="Times New Roman" w:hAnsi="Arial" w:cs="Arial"/>
          <w:sz w:val="20"/>
          <w:szCs w:val="20"/>
        </w:rPr>
        <w:endnoteReference w:id="30"/>
      </w:r>
    </w:p>
    <w:p w14:paraId="6427C823" w14:textId="77777777" w:rsidR="00DC1E6E" w:rsidRPr="00600171" w:rsidRDefault="00DC1E6E" w:rsidP="00DC1E6E">
      <w:pPr>
        <w:spacing w:after="0"/>
        <w:rPr>
          <w:highlight w:val="yellow"/>
        </w:rPr>
      </w:pPr>
    </w:p>
    <w:p w14:paraId="6535DB74" w14:textId="77777777" w:rsidR="00DC1E6E" w:rsidRPr="00D173F5" w:rsidRDefault="00DC1E6E" w:rsidP="00DC1E6E">
      <w:pPr>
        <w:spacing w:after="0"/>
        <w:rPr>
          <w:rFonts w:ascii="Arial" w:eastAsia="Times New Roman" w:hAnsi="Arial" w:cs="Arial"/>
          <w:sz w:val="20"/>
          <w:szCs w:val="20"/>
        </w:rPr>
      </w:pPr>
      <w:r w:rsidRPr="00D173F5">
        <w:rPr>
          <w:rFonts w:ascii="Arial" w:eastAsia="Times New Roman" w:hAnsi="Arial" w:cs="Arial"/>
          <w:sz w:val="20"/>
          <w:szCs w:val="20"/>
        </w:rPr>
        <w:t xml:space="preserve">In addition to supporting governments to meet their inclusive growth objectives, </w:t>
      </w:r>
      <w:r w:rsidR="000C0C1A">
        <w:rPr>
          <w:rFonts w:ascii="Arial" w:eastAsia="Times New Roman" w:hAnsi="Arial" w:cs="Arial"/>
          <w:sz w:val="20"/>
          <w:szCs w:val="20"/>
        </w:rPr>
        <w:t xml:space="preserve">bilateral assistance </w:t>
      </w:r>
      <w:r w:rsidRPr="00D173F5">
        <w:rPr>
          <w:rFonts w:ascii="Arial" w:eastAsia="Times New Roman" w:hAnsi="Arial" w:cs="Arial"/>
          <w:sz w:val="20"/>
          <w:szCs w:val="20"/>
        </w:rPr>
        <w:t xml:space="preserve">can also help address barriers to economic participation in the formal economy. These barriers can include discrimination of vulnerable populations (such as particular groups of women, people living with disabilities, ethnic minorities, the elderly, and people with a temporary illness or injury), and can also include low education, poor health, family and caring duties, geography and other characteristics of poverty. Reducing barriers to broad participation in economic activity, not only benefits the individuals involved, but can also increase productivity in the economy, which in turn contributes to growth. </w:t>
      </w:r>
    </w:p>
    <w:p w14:paraId="5E30CAD4" w14:textId="77777777" w:rsidR="00DC1E6E" w:rsidRPr="00D173F5" w:rsidRDefault="00DC1E6E" w:rsidP="00DC1E6E">
      <w:pPr>
        <w:spacing w:after="0"/>
        <w:rPr>
          <w:rFonts w:ascii="Arial" w:eastAsia="Times New Roman" w:hAnsi="Arial" w:cs="Arial"/>
          <w:sz w:val="20"/>
          <w:szCs w:val="20"/>
        </w:rPr>
      </w:pPr>
    </w:p>
    <w:p w14:paraId="10E2111E" w14:textId="77777777" w:rsidR="00DC1E6E" w:rsidRPr="00FB1A55" w:rsidRDefault="00DC1E6E" w:rsidP="00DC1E6E">
      <w:pPr>
        <w:spacing w:after="0"/>
        <w:rPr>
          <w:rFonts w:ascii="Arial" w:eastAsia="Times New Roman" w:hAnsi="Arial" w:cs="Arial"/>
          <w:sz w:val="20"/>
          <w:szCs w:val="20"/>
        </w:rPr>
      </w:pPr>
      <w:r w:rsidRPr="00D173F5">
        <w:rPr>
          <w:rFonts w:ascii="Arial" w:eastAsia="Times New Roman" w:hAnsi="Arial" w:cs="Arial"/>
          <w:sz w:val="20"/>
          <w:szCs w:val="20"/>
        </w:rPr>
        <w:t>The Sustainable Development Goals 8 and 10 make explicit the goal of favouring investments that support relatively higher income growth for the bottom 40 per cent. This is in line with the global shift to inclusive economic growth which recognises that growth, that is generated through board participation and that offers shared prosperity, is more sustainable and therefore more conducive to development</w:t>
      </w:r>
      <w:r w:rsidR="000C0C1A">
        <w:rPr>
          <w:rFonts w:ascii="Arial" w:eastAsia="Times New Roman" w:hAnsi="Arial" w:cs="Arial"/>
          <w:sz w:val="20"/>
          <w:szCs w:val="20"/>
        </w:rPr>
        <w:t>.</w:t>
      </w:r>
    </w:p>
    <w:p w14:paraId="4BB7672B" w14:textId="77777777" w:rsidR="00DC1E6E" w:rsidRDefault="00DC1E6E" w:rsidP="00DC1E6E">
      <w:pPr>
        <w:pStyle w:val="Heading2"/>
        <w:keepNext w:val="0"/>
        <w:keepLines w:val="0"/>
        <w:numPr>
          <w:ilvl w:val="1"/>
          <w:numId w:val="1"/>
        </w:numPr>
        <w:spacing w:before="0" w:line="0" w:lineRule="atLeast"/>
        <w:ind w:left="720"/>
        <w:jc w:val="both"/>
        <w:rPr>
          <w:rFonts w:ascii="Arial" w:eastAsia="Times New Roman" w:hAnsi="Arial" w:cs="Arial"/>
          <w:bCs/>
          <w:iCs/>
          <w:color w:val="002060"/>
          <w:sz w:val="24"/>
          <w:szCs w:val="22"/>
          <w:lang w:eastAsia="en-AU"/>
        </w:rPr>
      </w:pPr>
      <w:bookmarkStart w:id="19" w:name="_Toc475429854"/>
      <w:r w:rsidRPr="00D5358F">
        <w:rPr>
          <w:rFonts w:ascii="Arial" w:eastAsia="Times New Roman" w:hAnsi="Arial" w:cs="Arial"/>
          <w:bCs/>
          <w:iCs/>
          <w:color w:val="002060"/>
          <w:sz w:val="24"/>
          <w:szCs w:val="22"/>
          <w:lang w:eastAsia="en-AU"/>
        </w:rPr>
        <w:t>Delivery Approach</w:t>
      </w:r>
      <w:r>
        <w:rPr>
          <w:rFonts w:ascii="Arial" w:eastAsia="Times New Roman" w:hAnsi="Arial" w:cs="Arial"/>
          <w:bCs/>
          <w:iCs/>
          <w:color w:val="002060"/>
          <w:sz w:val="24"/>
          <w:szCs w:val="22"/>
          <w:lang w:eastAsia="en-AU"/>
        </w:rPr>
        <w:t xml:space="preserve"> – Facility</w:t>
      </w:r>
      <w:bookmarkEnd w:id="19"/>
    </w:p>
    <w:p w14:paraId="55FDAA19" w14:textId="77777777" w:rsidR="00DC1E6E" w:rsidRDefault="00DC1E6E" w:rsidP="009D1B5D">
      <w:pPr>
        <w:spacing w:after="120" w:line="0" w:lineRule="atLeast"/>
        <w:rPr>
          <w:rFonts w:ascii="Arial" w:eastAsia="Times New Roman" w:hAnsi="Arial" w:cs="Arial"/>
          <w:sz w:val="20"/>
          <w:szCs w:val="20"/>
        </w:rPr>
      </w:pPr>
      <w:r w:rsidRPr="000C4F30">
        <w:rPr>
          <w:rFonts w:ascii="Arial" w:eastAsia="Times New Roman" w:hAnsi="Arial" w:cs="Arial"/>
          <w:sz w:val="20"/>
          <w:szCs w:val="20"/>
        </w:rPr>
        <w:t xml:space="preserve">DFAT </w:t>
      </w:r>
      <w:r>
        <w:rPr>
          <w:rFonts w:ascii="Arial" w:eastAsia="Times New Roman" w:hAnsi="Arial" w:cs="Arial"/>
          <w:sz w:val="20"/>
          <w:szCs w:val="20"/>
        </w:rPr>
        <w:t>believes that a f</w:t>
      </w:r>
      <w:r w:rsidRPr="000C4F30">
        <w:rPr>
          <w:rFonts w:ascii="Arial" w:eastAsia="Times New Roman" w:hAnsi="Arial" w:cs="Arial"/>
          <w:sz w:val="20"/>
          <w:szCs w:val="20"/>
        </w:rPr>
        <w:t>acility represents the best means of organising Australia’s trade and inclusive economic growth activities for the Philippines. A facility will:</w:t>
      </w:r>
    </w:p>
    <w:p w14:paraId="7F7353E0" w14:textId="77777777" w:rsidR="00DC1E6E" w:rsidRPr="00FD638A" w:rsidRDefault="00DC1E6E" w:rsidP="00DC1E56">
      <w:pPr>
        <w:pStyle w:val="ListParagraph"/>
        <w:numPr>
          <w:ilvl w:val="0"/>
          <w:numId w:val="19"/>
        </w:numPr>
        <w:spacing w:after="120" w:line="240" w:lineRule="auto"/>
        <w:ind w:left="357" w:hanging="357"/>
        <w:contextualSpacing w:val="0"/>
        <w:rPr>
          <w:rFonts w:ascii="Arial" w:hAnsi="Arial" w:cs="Arial"/>
          <w:sz w:val="20"/>
          <w:szCs w:val="20"/>
        </w:rPr>
      </w:pPr>
      <w:r w:rsidRPr="00FD638A">
        <w:rPr>
          <w:rFonts w:ascii="Arial" w:hAnsi="Arial" w:cs="Arial"/>
          <w:sz w:val="20"/>
          <w:szCs w:val="20"/>
        </w:rPr>
        <w:t xml:space="preserve">allow </w:t>
      </w:r>
      <w:r w:rsidRPr="00FD638A">
        <w:rPr>
          <w:rFonts w:ascii="Arial" w:hAnsi="Arial" w:cs="Arial"/>
          <w:b/>
          <w:sz w:val="20"/>
          <w:szCs w:val="20"/>
        </w:rPr>
        <w:t>flexible and responsive arrangements for aid programming</w:t>
      </w:r>
      <w:r w:rsidRPr="00FD638A">
        <w:rPr>
          <w:rFonts w:ascii="Arial" w:hAnsi="Arial" w:cs="Arial"/>
          <w:sz w:val="20"/>
          <w:szCs w:val="20"/>
        </w:rPr>
        <w:t xml:space="preserve"> in which Australia can move quickly and react to changing circumstances (e.g. to better leverage the Philippine’s reform agenda and adapt to changes in donors’ priorities).</w:t>
      </w:r>
    </w:p>
    <w:p w14:paraId="0665AD91" w14:textId="77777777" w:rsidR="00DC1E6E" w:rsidRPr="00FD638A" w:rsidRDefault="00DC1E6E" w:rsidP="00DC1E56">
      <w:pPr>
        <w:pStyle w:val="ListParagraph"/>
        <w:numPr>
          <w:ilvl w:val="0"/>
          <w:numId w:val="19"/>
        </w:numPr>
        <w:spacing w:after="120" w:line="240" w:lineRule="auto"/>
        <w:ind w:left="357" w:hanging="357"/>
        <w:contextualSpacing w:val="0"/>
        <w:rPr>
          <w:rFonts w:ascii="Arial" w:hAnsi="Arial" w:cs="Arial"/>
          <w:sz w:val="20"/>
          <w:szCs w:val="20"/>
        </w:rPr>
      </w:pPr>
      <w:r w:rsidRPr="00FD638A">
        <w:rPr>
          <w:rFonts w:ascii="Arial" w:hAnsi="Arial" w:cs="Arial"/>
          <w:sz w:val="20"/>
          <w:szCs w:val="20"/>
        </w:rPr>
        <w:t xml:space="preserve">permit a mix of longer-term programs (such as in aid for trade or social protection), exploratory ones (such as investment policy, where we can be innovative and see what works and adapt) and shorter interventions that meet particular needs or opportunities. It enables a </w:t>
      </w:r>
      <w:r w:rsidRPr="00FD638A">
        <w:rPr>
          <w:rFonts w:ascii="Arial" w:hAnsi="Arial" w:cs="Arial"/>
          <w:b/>
          <w:sz w:val="20"/>
          <w:szCs w:val="20"/>
        </w:rPr>
        <w:t>mix of risks</w:t>
      </w:r>
      <w:r w:rsidRPr="00FD638A">
        <w:rPr>
          <w:rFonts w:ascii="Arial" w:hAnsi="Arial" w:cs="Arial"/>
          <w:sz w:val="20"/>
          <w:szCs w:val="20"/>
        </w:rPr>
        <w:t xml:space="preserve">, rather than narrowing the focus on a particular sector or aid intervention. </w:t>
      </w:r>
    </w:p>
    <w:p w14:paraId="05C04A74" w14:textId="77777777" w:rsidR="00DC1E6E" w:rsidRPr="00FD638A" w:rsidRDefault="00DC1E6E" w:rsidP="00DC1E56">
      <w:pPr>
        <w:pStyle w:val="ListParagraph"/>
        <w:numPr>
          <w:ilvl w:val="0"/>
          <w:numId w:val="19"/>
        </w:numPr>
        <w:spacing w:after="120" w:line="240" w:lineRule="auto"/>
        <w:ind w:left="357" w:hanging="357"/>
        <w:contextualSpacing w:val="0"/>
        <w:rPr>
          <w:rFonts w:ascii="Arial" w:hAnsi="Arial" w:cs="Arial"/>
          <w:sz w:val="20"/>
          <w:szCs w:val="20"/>
        </w:rPr>
      </w:pPr>
      <w:r>
        <w:rPr>
          <w:rFonts w:ascii="Arial" w:hAnsi="Arial" w:cs="Arial"/>
          <w:sz w:val="20"/>
          <w:szCs w:val="20"/>
        </w:rPr>
        <w:t>a</w:t>
      </w:r>
      <w:r w:rsidRPr="00FD638A">
        <w:rPr>
          <w:rFonts w:ascii="Arial" w:hAnsi="Arial" w:cs="Arial"/>
          <w:sz w:val="20"/>
          <w:szCs w:val="20"/>
        </w:rPr>
        <w:t>llow</w:t>
      </w:r>
      <w:r>
        <w:rPr>
          <w:rFonts w:ascii="Arial" w:hAnsi="Arial" w:cs="Arial"/>
          <w:sz w:val="20"/>
          <w:szCs w:val="20"/>
        </w:rPr>
        <w:t xml:space="preserve">s for </w:t>
      </w:r>
      <w:r w:rsidRPr="008F4EB3">
        <w:rPr>
          <w:rFonts w:ascii="Arial" w:hAnsi="Arial" w:cs="Arial"/>
          <w:b/>
          <w:sz w:val="20"/>
          <w:szCs w:val="20"/>
        </w:rPr>
        <w:t xml:space="preserve">innovation </w:t>
      </w:r>
      <w:r w:rsidRPr="008F4EB3">
        <w:rPr>
          <w:rFonts w:ascii="Arial" w:hAnsi="Arial" w:cs="Arial"/>
          <w:sz w:val="20"/>
          <w:szCs w:val="20"/>
        </w:rPr>
        <w:t>an</w:t>
      </w:r>
      <w:r w:rsidRPr="009D231D">
        <w:rPr>
          <w:rFonts w:ascii="Arial" w:hAnsi="Arial" w:cs="Arial"/>
          <w:sz w:val="20"/>
          <w:szCs w:val="20"/>
        </w:rPr>
        <w:t>d iterative management by trial, experience and adjustment</w:t>
      </w:r>
      <w:r w:rsidRPr="00FD638A">
        <w:rPr>
          <w:rFonts w:ascii="Arial" w:hAnsi="Arial" w:cs="Arial"/>
          <w:sz w:val="20"/>
          <w:szCs w:val="20"/>
        </w:rPr>
        <w:t>.</w:t>
      </w:r>
      <w:r>
        <w:rPr>
          <w:rFonts w:ascii="Arial" w:hAnsi="Arial" w:cs="Arial"/>
          <w:sz w:val="20"/>
          <w:szCs w:val="20"/>
        </w:rPr>
        <w:t xml:space="preserve"> W</w:t>
      </w:r>
      <w:r w:rsidRPr="00FD638A">
        <w:rPr>
          <w:rFonts w:ascii="Arial" w:hAnsi="Arial" w:cs="Arial"/>
          <w:sz w:val="20"/>
          <w:szCs w:val="20"/>
        </w:rPr>
        <w:t>hen activities work, they are easily and quickly scaled-up. When activities fail they can be easily terminated.</w:t>
      </w:r>
    </w:p>
    <w:p w14:paraId="3CF4EF26" w14:textId="77777777" w:rsidR="00DC1E6E" w:rsidRPr="00FD638A" w:rsidRDefault="00DC1E6E" w:rsidP="00DC1E56">
      <w:pPr>
        <w:pStyle w:val="ListParagraph"/>
        <w:numPr>
          <w:ilvl w:val="0"/>
          <w:numId w:val="19"/>
        </w:numPr>
        <w:spacing w:after="120" w:line="240" w:lineRule="auto"/>
        <w:ind w:left="357" w:hanging="357"/>
        <w:contextualSpacing w:val="0"/>
        <w:rPr>
          <w:rFonts w:ascii="Arial" w:hAnsi="Arial" w:cs="Arial"/>
          <w:sz w:val="20"/>
          <w:szCs w:val="20"/>
        </w:rPr>
      </w:pPr>
      <w:r w:rsidRPr="00FD638A">
        <w:rPr>
          <w:rFonts w:ascii="Arial" w:hAnsi="Arial" w:cs="Arial"/>
          <w:b/>
          <w:sz w:val="20"/>
          <w:szCs w:val="20"/>
        </w:rPr>
        <w:t>equip us with a set of tools</w:t>
      </w:r>
      <w:r w:rsidRPr="00FD638A">
        <w:rPr>
          <w:rFonts w:ascii="Arial" w:hAnsi="Arial" w:cs="Arial"/>
          <w:sz w:val="20"/>
          <w:szCs w:val="20"/>
        </w:rPr>
        <w:t xml:space="preserve"> which can be deployed according to the specific problems we tackle.</w:t>
      </w:r>
    </w:p>
    <w:p w14:paraId="1B8768B0" w14:textId="77777777" w:rsidR="00DC1E6E" w:rsidRPr="00FD638A" w:rsidRDefault="00DC1E6E" w:rsidP="00DC1E56">
      <w:pPr>
        <w:pStyle w:val="ListParagraph"/>
        <w:numPr>
          <w:ilvl w:val="0"/>
          <w:numId w:val="19"/>
        </w:numPr>
        <w:spacing w:after="120" w:line="240" w:lineRule="auto"/>
        <w:ind w:left="357" w:hanging="357"/>
        <w:contextualSpacing w:val="0"/>
        <w:rPr>
          <w:rFonts w:ascii="Arial" w:hAnsi="Arial" w:cs="Arial"/>
          <w:sz w:val="20"/>
          <w:szCs w:val="20"/>
        </w:rPr>
      </w:pPr>
      <w:r w:rsidRPr="00FD638A">
        <w:rPr>
          <w:rFonts w:ascii="Arial" w:hAnsi="Arial" w:cs="Arial"/>
          <w:b/>
          <w:sz w:val="20"/>
          <w:szCs w:val="20"/>
        </w:rPr>
        <w:t xml:space="preserve">consolidate </w:t>
      </w:r>
      <w:r w:rsidRPr="00FD638A">
        <w:rPr>
          <w:rFonts w:ascii="Arial" w:hAnsi="Arial" w:cs="Arial"/>
          <w:sz w:val="20"/>
          <w:szCs w:val="20"/>
        </w:rPr>
        <w:t>a variety of agreements and activities into an efficient management structure, reducing DFAT’s administrative and process burden, and maximising DFAT staff time for policy engagement. But, of course, it does require ongoing engagement and programming, in depth.</w:t>
      </w:r>
    </w:p>
    <w:p w14:paraId="34C7E049" w14:textId="77777777" w:rsidR="00DC1E6E" w:rsidRDefault="00DC1E6E" w:rsidP="00735CCA">
      <w:pPr>
        <w:pStyle w:val="ListParagraph"/>
        <w:numPr>
          <w:ilvl w:val="0"/>
          <w:numId w:val="19"/>
        </w:numPr>
        <w:spacing w:after="0" w:line="240" w:lineRule="auto"/>
        <w:ind w:left="357" w:hanging="357"/>
        <w:contextualSpacing w:val="0"/>
        <w:rPr>
          <w:rFonts w:ascii="Arial" w:hAnsi="Arial" w:cs="Arial"/>
          <w:sz w:val="20"/>
          <w:szCs w:val="20"/>
        </w:rPr>
      </w:pPr>
      <w:r w:rsidRPr="00FD638A">
        <w:rPr>
          <w:rFonts w:ascii="Arial" w:hAnsi="Arial" w:cs="Arial"/>
          <w:sz w:val="20"/>
          <w:szCs w:val="20"/>
        </w:rPr>
        <w:t xml:space="preserve">enables </w:t>
      </w:r>
      <w:r>
        <w:rPr>
          <w:rFonts w:ascii="Arial" w:hAnsi="Arial" w:cs="Arial"/>
          <w:sz w:val="20"/>
          <w:szCs w:val="20"/>
        </w:rPr>
        <w:t>DFAT</w:t>
      </w:r>
      <w:r w:rsidRPr="00FD638A">
        <w:rPr>
          <w:rFonts w:ascii="Arial" w:hAnsi="Arial" w:cs="Arial"/>
          <w:sz w:val="20"/>
          <w:szCs w:val="20"/>
        </w:rPr>
        <w:t xml:space="preserve"> to put in place an overarching managerial framework, and </w:t>
      </w:r>
      <w:r w:rsidRPr="00FD638A">
        <w:rPr>
          <w:rFonts w:ascii="Arial" w:hAnsi="Arial" w:cs="Arial"/>
          <w:b/>
          <w:sz w:val="20"/>
          <w:szCs w:val="20"/>
        </w:rPr>
        <w:t>develop and maintain policy coherence</w:t>
      </w:r>
      <w:r w:rsidRPr="00FD638A">
        <w:rPr>
          <w:rFonts w:ascii="Arial" w:hAnsi="Arial" w:cs="Arial"/>
          <w:sz w:val="20"/>
          <w:szCs w:val="20"/>
        </w:rPr>
        <w:t xml:space="preserve"> in which Australia can direct and adapt our economic pa</w:t>
      </w:r>
      <w:r>
        <w:rPr>
          <w:rFonts w:ascii="Arial" w:hAnsi="Arial" w:cs="Arial"/>
          <w:sz w:val="20"/>
          <w:szCs w:val="20"/>
        </w:rPr>
        <w:t>rtnership with the Philippines.</w:t>
      </w:r>
    </w:p>
    <w:p w14:paraId="72F41AC5" w14:textId="77777777" w:rsidR="00DC1E6E" w:rsidRPr="000C4F30" w:rsidRDefault="00DC1E6E" w:rsidP="00DC1E6E">
      <w:pPr>
        <w:spacing w:after="0" w:line="240" w:lineRule="auto"/>
        <w:rPr>
          <w:rFonts w:ascii="Arial" w:hAnsi="Arial" w:cs="Arial"/>
          <w:sz w:val="20"/>
          <w:szCs w:val="20"/>
        </w:rPr>
      </w:pPr>
    </w:p>
    <w:p w14:paraId="19B3F7FF" w14:textId="13CEC52D" w:rsidR="00DC1E6E" w:rsidRPr="000C4F30" w:rsidRDefault="00DC1E6E" w:rsidP="00DC1E6E">
      <w:pPr>
        <w:spacing w:after="0" w:line="0" w:lineRule="atLeast"/>
        <w:rPr>
          <w:rFonts w:ascii="Arial" w:eastAsia="Times New Roman" w:hAnsi="Arial" w:cs="Arial"/>
          <w:sz w:val="20"/>
          <w:szCs w:val="20"/>
        </w:rPr>
      </w:pPr>
      <w:r w:rsidRPr="00FD638A">
        <w:rPr>
          <w:rFonts w:ascii="Arial" w:eastAsia="Times New Roman" w:hAnsi="Arial" w:cs="Arial"/>
          <w:sz w:val="20"/>
          <w:szCs w:val="20"/>
        </w:rPr>
        <w:t xml:space="preserve">Consistent with DFAT’s </w:t>
      </w:r>
      <w:r w:rsidRPr="00FD638A">
        <w:rPr>
          <w:rFonts w:ascii="Arial" w:eastAsia="Times New Roman" w:hAnsi="Arial" w:cs="Arial"/>
          <w:i/>
          <w:sz w:val="20"/>
          <w:szCs w:val="20"/>
        </w:rPr>
        <w:t>Effective Governance Strategy</w:t>
      </w:r>
      <w:r>
        <w:rPr>
          <w:rFonts w:ascii="Arial" w:eastAsia="Times New Roman" w:hAnsi="Arial" w:cs="Arial"/>
          <w:i/>
          <w:sz w:val="20"/>
          <w:szCs w:val="20"/>
        </w:rPr>
        <w:t xml:space="preserve"> For Australia’s Aid Investments</w:t>
      </w:r>
      <w:r>
        <w:rPr>
          <w:rStyle w:val="EndnoteReference"/>
          <w:rFonts w:ascii="Arial" w:eastAsia="Times New Roman" w:hAnsi="Arial" w:cs="Arial"/>
          <w:i/>
          <w:sz w:val="20"/>
          <w:szCs w:val="20"/>
        </w:rPr>
        <w:endnoteReference w:id="31"/>
      </w:r>
      <w:r w:rsidRPr="00FD638A">
        <w:rPr>
          <w:rFonts w:ascii="Arial" w:eastAsia="Times New Roman" w:hAnsi="Arial" w:cs="Arial"/>
          <w:sz w:val="20"/>
          <w:szCs w:val="20"/>
        </w:rPr>
        <w:t xml:space="preserve"> in managing for inclusive growth in a fluid political environment, the Facility will be flexible and design interventions in a range of policy and program areas. This approach is critical to balancing the risk/return of Australia’s investment in trade and inclusive economic growth. Working narrowly in one or two areas of engagement would be high risk due to political uncertainties, and would not coherently address the multifaceted nature of poverty.</w:t>
      </w:r>
      <w:r>
        <w:rPr>
          <w:rFonts w:ascii="Arial" w:eastAsia="Times New Roman" w:hAnsi="Arial" w:cs="Arial"/>
          <w:sz w:val="20"/>
          <w:szCs w:val="20"/>
        </w:rPr>
        <w:t xml:space="preserve"> Noting that Australia’s financial support</w:t>
      </w:r>
      <w:r w:rsidRPr="00FD638A">
        <w:rPr>
          <w:rFonts w:ascii="Arial" w:eastAsia="Times New Roman" w:hAnsi="Arial" w:cs="Arial"/>
          <w:sz w:val="20"/>
          <w:szCs w:val="20"/>
        </w:rPr>
        <w:t xml:space="preserve"> is small compared to Philippine government revenue, the </w:t>
      </w:r>
      <w:r>
        <w:rPr>
          <w:rFonts w:ascii="Arial" w:eastAsia="Times New Roman" w:hAnsi="Arial" w:cs="Arial"/>
          <w:sz w:val="20"/>
          <w:szCs w:val="20"/>
        </w:rPr>
        <w:t>impact on poverty through this F</w:t>
      </w:r>
      <w:r w:rsidRPr="00FD638A">
        <w:rPr>
          <w:rFonts w:ascii="Arial" w:eastAsia="Times New Roman" w:hAnsi="Arial" w:cs="Arial"/>
          <w:sz w:val="20"/>
          <w:szCs w:val="20"/>
        </w:rPr>
        <w:t xml:space="preserve">acility is dependent on how Australia positions </w:t>
      </w:r>
      <w:r>
        <w:rPr>
          <w:rFonts w:ascii="Arial" w:eastAsia="Times New Roman" w:hAnsi="Arial" w:cs="Arial"/>
          <w:sz w:val="20"/>
          <w:szCs w:val="20"/>
        </w:rPr>
        <w:t xml:space="preserve">itself </w:t>
      </w:r>
      <w:r w:rsidRPr="00FD638A">
        <w:rPr>
          <w:rFonts w:ascii="Arial" w:eastAsia="Times New Roman" w:hAnsi="Arial" w:cs="Arial"/>
          <w:sz w:val="20"/>
          <w:szCs w:val="20"/>
        </w:rPr>
        <w:t xml:space="preserve">to </w:t>
      </w:r>
      <w:r>
        <w:rPr>
          <w:rFonts w:ascii="Arial" w:eastAsia="Times New Roman" w:hAnsi="Arial" w:cs="Arial"/>
          <w:sz w:val="20"/>
          <w:szCs w:val="20"/>
        </w:rPr>
        <w:t xml:space="preserve">support </w:t>
      </w:r>
      <w:r w:rsidRPr="00FD638A">
        <w:rPr>
          <w:rFonts w:ascii="Arial" w:eastAsia="Times New Roman" w:hAnsi="Arial" w:cs="Arial"/>
          <w:sz w:val="20"/>
          <w:szCs w:val="20"/>
        </w:rPr>
        <w:t xml:space="preserve">the Philippine government and </w:t>
      </w:r>
      <w:r w:rsidR="00612742">
        <w:rPr>
          <w:rFonts w:ascii="Arial" w:eastAsia="Times New Roman" w:hAnsi="Arial" w:cs="Arial"/>
          <w:sz w:val="20"/>
          <w:szCs w:val="20"/>
        </w:rPr>
        <w:t xml:space="preserve">help </w:t>
      </w:r>
      <w:r w:rsidRPr="00FD638A">
        <w:rPr>
          <w:rFonts w:ascii="Arial" w:eastAsia="Times New Roman" w:hAnsi="Arial" w:cs="Arial"/>
          <w:sz w:val="20"/>
          <w:szCs w:val="20"/>
        </w:rPr>
        <w:t>loca</w:t>
      </w:r>
      <w:r>
        <w:rPr>
          <w:rFonts w:ascii="Arial" w:eastAsia="Times New Roman" w:hAnsi="Arial" w:cs="Arial"/>
          <w:sz w:val="20"/>
          <w:szCs w:val="20"/>
        </w:rPr>
        <w:t xml:space="preserve">l actors frame and implement their </w:t>
      </w:r>
      <w:r w:rsidRPr="00FD638A">
        <w:rPr>
          <w:rFonts w:ascii="Arial" w:eastAsia="Times New Roman" w:hAnsi="Arial" w:cs="Arial"/>
          <w:sz w:val="20"/>
          <w:szCs w:val="20"/>
        </w:rPr>
        <w:t>inclusive growth agendas.</w:t>
      </w:r>
    </w:p>
    <w:p w14:paraId="283DB200" w14:textId="77777777" w:rsidR="00BD1909" w:rsidRDefault="00BD1909" w:rsidP="00DC1E56">
      <w:pPr>
        <w:pStyle w:val="ListBullet"/>
        <w:spacing w:after="0" w:line="0" w:lineRule="atLeast"/>
        <w:rPr>
          <w:rFonts w:cs="Arial"/>
          <w:szCs w:val="20"/>
        </w:rPr>
      </w:pPr>
    </w:p>
    <w:p w14:paraId="61E284F6" w14:textId="77777777" w:rsidR="005722CB" w:rsidRPr="005722CB" w:rsidRDefault="00DC1E6E">
      <w:pPr>
        <w:pStyle w:val="Heading2"/>
        <w:keepNext w:val="0"/>
        <w:keepLines w:val="0"/>
        <w:numPr>
          <w:ilvl w:val="1"/>
          <w:numId w:val="1"/>
        </w:numPr>
        <w:spacing w:before="0" w:line="0" w:lineRule="atLeast"/>
        <w:ind w:left="720"/>
        <w:jc w:val="both"/>
        <w:rPr>
          <w:rFonts w:ascii="Arial" w:eastAsia="Times New Roman" w:hAnsi="Arial" w:cs="Arial"/>
          <w:bCs/>
          <w:iCs/>
          <w:color w:val="002060"/>
          <w:sz w:val="24"/>
          <w:szCs w:val="22"/>
          <w:lang w:eastAsia="en-AU"/>
        </w:rPr>
      </w:pPr>
      <w:bookmarkStart w:id="20" w:name="_Toc475429855"/>
      <w:r w:rsidRPr="00721AE6">
        <w:rPr>
          <w:rFonts w:ascii="Arial" w:eastAsia="Times New Roman" w:hAnsi="Arial" w:cs="Arial"/>
          <w:bCs/>
          <w:iCs/>
          <w:color w:val="002060"/>
          <w:sz w:val="24"/>
          <w:szCs w:val="22"/>
          <w:lang w:eastAsia="en-AU"/>
        </w:rPr>
        <w:t xml:space="preserve">Activity </w:t>
      </w:r>
      <w:r>
        <w:rPr>
          <w:rFonts w:ascii="Arial" w:eastAsia="Times New Roman" w:hAnsi="Arial" w:cs="Arial"/>
          <w:bCs/>
          <w:iCs/>
          <w:color w:val="002060"/>
          <w:sz w:val="24"/>
          <w:szCs w:val="22"/>
          <w:lang w:eastAsia="en-AU"/>
        </w:rPr>
        <w:t>Modalities</w:t>
      </w:r>
      <w:bookmarkEnd w:id="20"/>
    </w:p>
    <w:p w14:paraId="4A13BED6" w14:textId="77777777" w:rsidR="00DC1E6E" w:rsidRDefault="00DC1E6E" w:rsidP="009D1B5D">
      <w:pPr>
        <w:spacing w:after="120" w:line="0" w:lineRule="atLeast"/>
        <w:rPr>
          <w:rFonts w:ascii="Arial" w:eastAsia="Times New Roman" w:hAnsi="Arial" w:cs="Arial"/>
          <w:sz w:val="20"/>
          <w:szCs w:val="20"/>
        </w:rPr>
      </w:pPr>
      <w:r>
        <w:rPr>
          <w:rFonts w:ascii="Arial" w:eastAsia="Times New Roman" w:hAnsi="Arial" w:cs="Arial"/>
          <w:sz w:val="20"/>
          <w:szCs w:val="20"/>
        </w:rPr>
        <w:t>DFAT anticipates</w:t>
      </w:r>
      <w:r w:rsidRPr="00ED08AE">
        <w:rPr>
          <w:rFonts w:ascii="Arial" w:eastAsia="Times New Roman" w:hAnsi="Arial" w:cs="Arial"/>
          <w:sz w:val="20"/>
          <w:szCs w:val="20"/>
        </w:rPr>
        <w:t xml:space="preserve"> that the Facility will implement activities th</w:t>
      </w:r>
      <w:r>
        <w:rPr>
          <w:rFonts w:ascii="Arial" w:eastAsia="Times New Roman" w:hAnsi="Arial" w:cs="Arial"/>
          <w:sz w:val="20"/>
          <w:szCs w:val="20"/>
        </w:rPr>
        <w:t>rough three types of modalities:</w:t>
      </w:r>
      <w:r w:rsidRPr="00ED08AE">
        <w:rPr>
          <w:rFonts w:ascii="Arial" w:eastAsia="Times New Roman" w:hAnsi="Arial" w:cs="Arial"/>
          <w:sz w:val="20"/>
          <w:szCs w:val="20"/>
        </w:rPr>
        <w:t xml:space="preserve"> </w:t>
      </w:r>
    </w:p>
    <w:p w14:paraId="728D000A" w14:textId="2B6BCBAA" w:rsidR="00DC1E6E" w:rsidRDefault="00DC1E6E" w:rsidP="00DC1E6E">
      <w:pPr>
        <w:pStyle w:val="ListParagraph"/>
        <w:numPr>
          <w:ilvl w:val="0"/>
          <w:numId w:val="45"/>
        </w:numPr>
        <w:spacing w:after="0" w:line="0" w:lineRule="atLeast"/>
        <w:rPr>
          <w:rFonts w:ascii="Arial" w:eastAsia="Times New Roman" w:hAnsi="Arial" w:cs="Arial"/>
          <w:sz w:val="20"/>
          <w:szCs w:val="20"/>
        </w:rPr>
      </w:pPr>
      <w:r w:rsidRPr="001E7D06">
        <w:rPr>
          <w:rFonts w:ascii="Arial" w:eastAsia="Times New Roman" w:hAnsi="Arial" w:cs="Arial"/>
          <w:sz w:val="20"/>
          <w:szCs w:val="20"/>
          <w:u w:val="single"/>
        </w:rPr>
        <w:t>Mode 1 - Design and Implement</w:t>
      </w:r>
      <w:r w:rsidR="00E2072A">
        <w:rPr>
          <w:rFonts w:ascii="Arial" w:eastAsia="Times New Roman" w:hAnsi="Arial" w:cs="Arial"/>
          <w:sz w:val="20"/>
          <w:szCs w:val="20"/>
          <w:u w:val="single"/>
        </w:rPr>
        <w:t xml:space="preserve"> (by the managing contractor)</w:t>
      </w:r>
      <w:r>
        <w:rPr>
          <w:rFonts w:ascii="Arial" w:eastAsia="Times New Roman" w:hAnsi="Arial" w:cs="Arial"/>
          <w:sz w:val="20"/>
          <w:szCs w:val="20"/>
        </w:rPr>
        <w:t>: The</w:t>
      </w:r>
      <w:r w:rsidRPr="00C27E9E">
        <w:rPr>
          <w:rFonts w:ascii="Arial" w:eastAsia="Times New Roman" w:hAnsi="Arial" w:cs="Arial"/>
          <w:sz w:val="20"/>
          <w:szCs w:val="20"/>
        </w:rPr>
        <w:t xml:space="preserve"> majority of activities will be designed and implemented by the managing contractor. The managing contractor is responsible for designing the activity including to ensure that DFAT’s</w:t>
      </w:r>
      <w:r>
        <w:rPr>
          <w:rFonts w:ascii="Arial" w:eastAsia="Times New Roman" w:hAnsi="Arial" w:cs="Arial"/>
          <w:sz w:val="20"/>
          <w:szCs w:val="20"/>
        </w:rPr>
        <w:t xml:space="preserve"> safeguard requirements are met. Following revie</w:t>
      </w:r>
      <w:r w:rsidR="00657B41">
        <w:rPr>
          <w:rFonts w:ascii="Arial" w:eastAsia="Times New Roman" w:hAnsi="Arial" w:cs="Arial"/>
          <w:sz w:val="20"/>
          <w:szCs w:val="20"/>
        </w:rPr>
        <w:t>w and recommendations from the Steering C</w:t>
      </w:r>
      <w:r>
        <w:rPr>
          <w:rFonts w:ascii="Arial" w:eastAsia="Times New Roman" w:hAnsi="Arial" w:cs="Arial"/>
          <w:sz w:val="20"/>
          <w:szCs w:val="20"/>
        </w:rPr>
        <w:t>ommittee and approval from DFAT, the managing contract</w:t>
      </w:r>
      <w:r w:rsidR="000C0C1A">
        <w:rPr>
          <w:rFonts w:ascii="Arial" w:eastAsia="Times New Roman" w:hAnsi="Arial" w:cs="Arial"/>
          <w:sz w:val="20"/>
          <w:szCs w:val="20"/>
        </w:rPr>
        <w:t>or</w:t>
      </w:r>
      <w:r>
        <w:rPr>
          <w:rFonts w:ascii="Arial" w:eastAsia="Times New Roman" w:hAnsi="Arial" w:cs="Arial"/>
          <w:sz w:val="20"/>
          <w:szCs w:val="20"/>
        </w:rPr>
        <w:t xml:space="preserve"> will </w:t>
      </w:r>
      <w:r w:rsidR="00E37D6C">
        <w:rPr>
          <w:rFonts w:ascii="Arial" w:eastAsia="Times New Roman" w:hAnsi="Arial" w:cs="Arial"/>
          <w:sz w:val="20"/>
          <w:szCs w:val="20"/>
        </w:rPr>
        <w:t>mobilise the</w:t>
      </w:r>
      <w:r w:rsidRPr="00C27E9E">
        <w:rPr>
          <w:rFonts w:ascii="Arial" w:eastAsia="Times New Roman" w:hAnsi="Arial" w:cs="Arial"/>
          <w:sz w:val="20"/>
          <w:szCs w:val="20"/>
        </w:rPr>
        <w:t xml:space="preserve"> necessary technical assistance </w:t>
      </w:r>
      <w:r w:rsidR="00E37D6C">
        <w:rPr>
          <w:rFonts w:ascii="Arial" w:eastAsia="Times New Roman" w:hAnsi="Arial" w:cs="Arial"/>
          <w:sz w:val="20"/>
          <w:szCs w:val="20"/>
        </w:rPr>
        <w:t xml:space="preserve">personnel </w:t>
      </w:r>
      <w:r w:rsidRPr="00C27E9E">
        <w:rPr>
          <w:rFonts w:ascii="Arial" w:eastAsia="Times New Roman" w:hAnsi="Arial" w:cs="Arial"/>
          <w:sz w:val="20"/>
          <w:szCs w:val="20"/>
        </w:rPr>
        <w:t>and support staff, implement the activity, and report on progress and outcomes.</w:t>
      </w:r>
      <w:r>
        <w:rPr>
          <w:rFonts w:ascii="Arial" w:eastAsia="Times New Roman" w:hAnsi="Arial" w:cs="Arial"/>
          <w:sz w:val="20"/>
          <w:szCs w:val="20"/>
        </w:rPr>
        <w:t xml:space="preserve"> </w:t>
      </w:r>
      <w:r w:rsidRPr="008C537F">
        <w:rPr>
          <w:rFonts w:ascii="Arial" w:eastAsia="Times New Roman" w:hAnsi="Arial" w:cs="Arial"/>
          <w:sz w:val="20"/>
          <w:szCs w:val="20"/>
        </w:rPr>
        <w:t xml:space="preserve">Monitoring and evaluating activities may </w:t>
      </w:r>
      <w:r w:rsidR="00612742">
        <w:rPr>
          <w:rFonts w:ascii="Arial" w:eastAsia="Times New Roman" w:hAnsi="Arial" w:cs="Arial"/>
          <w:sz w:val="20"/>
          <w:szCs w:val="20"/>
        </w:rPr>
        <w:t xml:space="preserve">also </w:t>
      </w:r>
      <w:r w:rsidRPr="008C537F">
        <w:rPr>
          <w:rFonts w:ascii="Arial" w:eastAsia="Times New Roman" w:hAnsi="Arial" w:cs="Arial"/>
          <w:sz w:val="20"/>
          <w:szCs w:val="20"/>
        </w:rPr>
        <w:t>be conducted through the engagement of independent contractors who will report directly to DFAT staff.</w:t>
      </w:r>
    </w:p>
    <w:p w14:paraId="264779D8" w14:textId="77777777" w:rsidR="00DC1E6E" w:rsidRDefault="00DC1E6E" w:rsidP="00DC1E6E">
      <w:pPr>
        <w:pStyle w:val="ListParagraph"/>
        <w:spacing w:after="0" w:line="0" w:lineRule="atLeast"/>
        <w:ind w:left="360"/>
        <w:rPr>
          <w:rFonts w:ascii="Arial" w:eastAsia="Times New Roman" w:hAnsi="Arial" w:cs="Arial"/>
          <w:sz w:val="20"/>
          <w:szCs w:val="20"/>
        </w:rPr>
      </w:pPr>
    </w:p>
    <w:p w14:paraId="1F1A10D6" w14:textId="77777777" w:rsidR="00DC1E6E" w:rsidRDefault="00DC1E6E" w:rsidP="00DC1E6E">
      <w:pPr>
        <w:pStyle w:val="ListParagraph"/>
        <w:numPr>
          <w:ilvl w:val="0"/>
          <w:numId w:val="45"/>
        </w:numPr>
        <w:spacing w:after="0" w:line="0" w:lineRule="atLeast"/>
        <w:rPr>
          <w:rFonts w:ascii="Arial" w:eastAsia="Times New Roman" w:hAnsi="Arial" w:cs="Arial"/>
          <w:sz w:val="20"/>
          <w:szCs w:val="20"/>
        </w:rPr>
      </w:pPr>
      <w:r w:rsidRPr="001E7D06">
        <w:rPr>
          <w:rFonts w:ascii="Arial" w:eastAsia="Times New Roman" w:hAnsi="Arial" w:cs="Arial"/>
          <w:sz w:val="20"/>
          <w:szCs w:val="20"/>
          <w:u w:val="single"/>
        </w:rPr>
        <w:t>Mode 2 – Third Party Design and Implement</w:t>
      </w:r>
      <w:r>
        <w:rPr>
          <w:rFonts w:ascii="Arial" w:eastAsia="Times New Roman" w:hAnsi="Arial" w:cs="Arial"/>
          <w:sz w:val="20"/>
          <w:szCs w:val="20"/>
          <w:u w:val="single"/>
        </w:rPr>
        <w:t xml:space="preserve"> (contract with managing contractor):</w:t>
      </w:r>
      <w:r>
        <w:rPr>
          <w:rFonts w:ascii="Arial" w:eastAsia="Times New Roman" w:hAnsi="Arial" w:cs="Arial"/>
          <w:sz w:val="20"/>
          <w:szCs w:val="20"/>
        </w:rPr>
        <w:t xml:space="preserve"> </w:t>
      </w:r>
      <w:r w:rsidRPr="007F0697">
        <w:rPr>
          <w:rFonts w:ascii="Arial" w:eastAsia="Times New Roman" w:hAnsi="Arial" w:cs="Arial"/>
          <w:sz w:val="20"/>
          <w:szCs w:val="20"/>
        </w:rPr>
        <w:t xml:space="preserve">The Facility will also support third-party development partners, including multilateral organisations, non-government organisations, the private sector and Philippine government departments. </w:t>
      </w:r>
      <w:r>
        <w:rPr>
          <w:rFonts w:ascii="Arial" w:eastAsia="Times New Roman" w:hAnsi="Arial" w:cs="Arial"/>
          <w:sz w:val="20"/>
          <w:szCs w:val="20"/>
        </w:rPr>
        <w:t xml:space="preserve"> T</w:t>
      </w:r>
      <w:r w:rsidRPr="007F0697">
        <w:rPr>
          <w:rFonts w:ascii="Arial" w:eastAsia="Times New Roman" w:hAnsi="Arial" w:cs="Arial"/>
          <w:sz w:val="20"/>
          <w:szCs w:val="20"/>
        </w:rPr>
        <w:t>he agreement supporting the activity will be between the managing contractor and the development partner. These development partners are responsible for the design, implementation, monitoring and progress reporting of the activity</w:t>
      </w:r>
      <w:r>
        <w:rPr>
          <w:rFonts w:ascii="Arial" w:eastAsia="Times New Roman" w:hAnsi="Arial" w:cs="Arial"/>
          <w:sz w:val="20"/>
          <w:szCs w:val="20"/>
        </w:rPr>
        <w:t xml:space="preserve"> to the managing contractor</w:t>
      </w:r>
      <w:r w:rsidRPr="007F0697">
        <w:rPr>
          <w:rFonts w:ascii="Arial" w:eastAsia="Times New Roman" w:hAnsi="Arial" w:cs="Arial"/>
          <w:sz w:val="20"/>
          <w:szCs w:val="20"/>
        </w:rPr>
        <w:t xml:space="preserve">. The managing contractor however provides important </w:t>
      </w:r>
      <w:r w:rsidRPr="00735CCA">
        <w:rPr>
          <w:rFonts w:ascii="Arial" w:eastAsia="Times New Roman" w:hAnsi="Arial" w:cs="Arial"/>
          <w:b/>
          <w:sz w:val="20"/>
          <w:szCs w:val="20"/>
        </w:rPr>
        <w:t>oversight services</w:t>
      </w:r>
      <w:r w:rsidRPr="007F0697">
        <w:rPr>
          <w:rFonts w:ascii="Arial" w:eastAsia="Times New Roman" w:hAnsi="Arial" w:cs="Arial"/>
          <w:sz w:val="20"/>
          <w:szCs w:val="20"/>
        </w:rPr>
        <w:t xml:space="preserve"> including to en</w:t>
      </w:r>
      <w:r>
        <w:rPr>
          <w:rFonts w:ascii="Arial" w:eastAsia="Times New Roman" w:hAnsi="Arial" w:cs="Arial"/>
          <w:sz w:val="20"/>
          <w:szCs w:val="20"/>
        </w:rPr>
        <w:t xml:space="preserve">sure that the design of the </w:t>
      </w:r>
      <w:r w:rsidRPr="007F0697">
        <w:rPr>
          <w:rFonts w:ascii="Arial" w:eastAsia="Times New Roman" w:hAnsi="Arial" w:cs="Arial"/>
          <w:sz w:val="20"/>
          <w:szCs w:val="20"/>
        </w:rPr>
        <w:t xml:space="preserve">activity is sound, DFAT’s safeguards </w:t>
      </w:r>
      <w:r w:rsidRPr="008C537F">
        <w:rPr>
          <w:rFonts w:ascii="Arial" w:eastAsia="Times New Roman" w:hAnsi="Arial" w:cs="Arial"/>
          <w:sz w:val="20"/>
          <w:szCs w:val="20"/>
        </w:rPr>
        <w:t xml:space="preserve">and other compliance obligations are met, and monitoring and progress reporting are of high </w:t>
      </w:r>
      <w:r w:rsidRPr="00735CCA">
        <w:rPr>
          <w:rFonts w:ascii="Arial" w:eastAsia="Times New Roman" w:hAnsi="Arial" w:cs="Arial"/>
          <w:sz w:val="20"/>
          <w:szCs w:val="20"/>
        </w:rPr>
        <w:t xml:space="preserve">quality. The managing contractor is also responsible for </w:t>
      </w:r>
      <w:r w:rsidR="005722CB" w:rsidRPr="00735CCA">
        <w:rPr>
          <w:rFonts w:ascii="Arial" w:eastAsia="Times New Roman" w:hAnsi="Arial" w:cs="Arial"/>
          <w:sz w:val="20"/>
          <w:szCs w:val="20"/>
        </w:rPr>
        <w:t xml:space="preserve">documenting </w:t>
      </w:r>
      <w:r w:rsidRPr="00735CCA">
        <w:rPr>
          <w:rFonts w:ascii="Arial" w:eastAsia="Times New Roman" w:hAnsi="Arial" w:cs="Arial"/>
          <w:sz w:val="20"/>
          <w:szCs w:val="20"/>
        </w:rPr>
        <w:t>the results of these activities</w:t>
      </w:r>
      <w:r w:rsidR="005722CB" w:rsidRPr="00735CCA">
        <w:rPr>
          <w:rFonts w:ascii="Arial" w:eastAsia="Times New Roman" w:hAnsi="Arial" w:cs="Arial"/>
          <w:sz w:val="20"/>
          <w:szCs w:val="20"/>
        </w:rPr>
        <w:t>, obtained from the third-party development partner,</w:t>
      </w:r>
      <w:r w:rsidRPr="00735CCA">
        <w:rPr>
          <w:rFonts w:ascii="Arial" w:eastAsia="Times New Roman" w:hAnsi="Arial" w:cs="Arial"/>
          <w:sz w:val="20"/>
          <w:szCs w:val="20"/>
        </w:rPr>
        <w:t xml:space="preserve"> as part of the Facility’s annual reporting on all activities.</w:t>
      </w:r>
    </w:p>
    <w:p w14:paraId="4604B284" w14:textId="77777777" w:rsidR="00DC1E6E" w:rsidRDefault="00DC1E6E" w:rsidP="00DC1E6E">
      <w:pPr>
        <w:pStyle w:val="ListParagraph"/>
        <w:spacing w:after="0" w:line="0" w:lineRule="atLeast"/>
        <w:ind w:left="360"/>
        <w:rPr>
          <w:rFonts w:ascii="Arial" w:eastAsia="Times New Roman" w:hAnsi="Arial" w:cs="Arial"/>
          <w:sz w:val="20"/>
          <w:szCs w:val="20"/>
        </w:rPr>
      </w:pPr>
    </w:p>
    <w:p w14:paraId="3D414473" w14:textId="77777777" w:rsidR="00DC1E6E" w:rsidRPr="007F0697" w:rsidRDefault="00DC1E6E" w:rsidP="00DC1E6E">
      <w:pPr>
        <w:pStyle w:val="ListParagraph"/>
        <w:numPr>
          <w:ilvl w:val="0"/>
          <w:numId w:val="45"/>
        </w:numPr>
        <w:spacing w:after="0" w:line="0" w:lineRule="atLeast"/>
        <w:rPr>
          <w:rFonts w:ascii="Arial" w:eastAsia="Times New Roman" w:hAnsi="Arial" w:cs="Arial"/>
          <w:sz w:val="20"/>
          <w:szCs w:val="20"/>
        </w:rPr>
      </w:pPr>
      <w:r w:rsidRPr="001E7D06">
        <w:rPr>
          <w:rFonts w:ascii="Arial" w:eastAsia="Times New Roman" w:hAnsi="Arial" w:cs="Arial"/>
          <w:sz w:val="20"/>
          <w:szCs w:val="20"/>
          <w:u w:val="single"/>
        </w:rPr>
        <w:t>Mode 3 - Third Party Design and Implement</w:t>
      </w:r>
      <w:r>
        <w:rPr>
          <w:rFonts w:ascii="Arial" w:eastAsia="Times New Roman" w:hAnsi="Arial" w:cs="Arial"/>
          <w:sz w:val="20"/>
          <w:szCs w:val="20"/>
          <w:u w:val="single"/>
        </w:rPr>
        <w:t xml:space="preserve"> (contract with DFAT):</w:t>
      </w:r>
      <w:r>
        <w:rPr>
          <w:rFonts w:ascii="Arial" w:eastAsia="Times New Roman" w:hAnsi="Arial" w:cs="Arial"/>
          <w:sz w:val="20"/>
          <w:szCs w:val="20"/>
        </w:rPr>
        <w:t xml:space="preserve"> </w:t>
      </w:r>
      <w:r w:rsidRPr="007F0697">
        <w:rPr>
          <w:rFonts w:ascii="Arial" w:eastAsia="Times New Roman" w:hAnsi="Arial" w:cs="Arial"/>
          <w:sz w:val="20"/>
          <w:szCs w:val="20"/>
        </w:rPr>
        <w:t xml:space="preserve">In cases where an agreement between the managing contractor and the development partner is not feasible (e.g. where the Philippines government partner or multilateral organisations prefer to have a direct funding arrangement with DFAT), the agreement will </w:t>
      </w:r>
      <w:r w:rsidRPr="008C537F">
        <w:rPr>
          <w:rFonts w:ascii="Arial" w:eastAsia="Times New Roman" w:hAnsi="Arial" w:cs="Arial"/>
          <w:sz w:val="20"/>
          <w:szCs w:val="20"/>
        </w:rPr>
        <w:t>be between DFAT and the third party. For these agreements, DFAT will likely task</w:t>
      </w:r>
      <w:r w:rsidRPr="007F0697">
        <w:rPr>
          <w:rFonts w:ascii="Arial" w:eastAsia="Times New Roman" w:hAnsi="Arial" w:cs="Arial"/>
          <w:sz w:val="20"/>
          <w:szCs w:val="20"/>
        </w:rPr>
        <w:t xml:space="preserve"> the managing contractor to provide </w:t>
      </w:r>
      <w:r w:rsidRPr="00735CCA">
        <w:rPr>
          <w:rFonts w:ascii="Arial" w:eastAsia="Times New Roman" w:hAnsi="Arial" w:cs="Arial"/>
          <w:b/>
          <w:sz w:val="20"/>
          <w:szCs w:val="20"/>
        </w:rPr>
        <w:t xml:space="preserve">advisory </w:t>
      </w:r>
      <w:r w:rsidR="000C3FDC">
        <w:rPr>
          <w:rFonts w:ascii="Arial" w:eastAsia="Times New Roman" w:hAnsi="Arial" w:cs="Arial"/>
          <w:b/>
          <w:sz w:val="20"/>
          <w:szCs w:val="20"/>
        </w:rPr>
        <w:t xml:space="preserve">services </w:t>
      </w:r>
      <w:r w:rsidRPr="007F0697">
        <w:rPr>
          <w:rFonts w:ascii="Arial" w:eastAsia="Times New Roman" w:hAnsi="Arial" w:cs="Arial"/>
          <w:sz w:val="20"/>
          <w:szCs w:val="20"/>
        </w:rPr>
        <w:t xml:space="preserve">(e.g. technical advice on monitoring and evaluation, gender, safeguards etc) </w:t>
      </w:r>
      <w:r w:rsidRPr="00735CCA">
        <w:rPr>
          <w:rFonts w:ascii="Arial" w:eastAsia="Times New Roman" w:hAnsi="Arial" w:cs="Arial"/>
          <w:sz w:val="20"/>
          <w:szCs w:val="20"/>
        </w:rPr>
        <w:t>to DFAT for the activity.</w:t>
      </w:r>
      <w:r w:rsidR="00E2072A" w:rsidRPr="00735CCA">
        <w:rPr>
          <w:rFonts w:ascii="Arial" w:eastAsia="Times New Roman" w:hAnsi="Arial" w:cs="Arial"/>
          <w:sz w:val="20"/>
          <w:szCs w:val="20"/>
        </w:rPr>
        <w:t xml:space="preserve"> The managing contractor is </w:t>
      </w:r>
      <w:r w:rsidR="000C3FDC" w:rsidRPr="00735CCA">
        <w:rPr>
          <w:rFonts w:ascii="Arial" w:eastAsia="Times New Roman" w:hAnsi="Arial" w:cs="Arial"/>
          <w:sz w:val="20"/>
          <w:szCs w:val="20"/>
        </w:rPr>
        <w:t xml:space="preserve">also </w:t>
      </w:r>
      <w:r w:rsidR="00E2072A" w:rsidRPr="00735CCA">
        <w:rPr>
          <w:rFonts w:ascii="Arial" w:eastAsia="Times New Roman" w:hAnsi="Arial" w:cs="Arial"/>
          <w:sz w:val="20"/>
          <w:szCs w:val="20"/>
        </w:rPr>
        <w:t>responsible for documenting the results of these activities, obtained from DFAT, as part of the Facility’s annual reporting on all activities.</w:t>
      </w:r>
    </w:p>
    <w:p w14:paraId="0BEBC918" w14:textId="77777777" w:rsidR="00DC1E6E" w:rsidRPr="00C54A6A" w:rsidRDefault="00DC1E6E" w:rsidP="00DC1E6E">
      <w:pPr>
        <w:spacing w:after="0" w:line="0" w:lineRule="atLeast"/>
        <w:rPr>
          <w:rFonts w:ascii="Arial" w:eastAsia="Times New Roman" w:hAnsi="Arial" w:cs="Arial"/>
          <w:sz w:val="20"/>
          <w:szCs w:val="20"/>
        </w:rPr>
      </w:pPr>
    </w:p>
    <w:p w14:paraId="6F8E64F9" w14:textId="77777777" w:rsidR="00DC1E6E" w:rsidRDefault="00DC1E6E" w:rsidP="00DC1E6E">
      <w:pPr>
        <w:spacing w:after="0" w:line="0" w:lineRule="atLeast"/>
        <w:rPr>
          <w:rFonts w:ascii="Arial" w:eastAsia="Times New Roman" w:hAnsi="Arial" w:cs="Arial"/>
          <w:sz w:val="20"/>
          <w:szCs w:val="20"/>
        </w:rPr>
      </w:pPr>
      <w:r w:rsidRPr="00ED08AE">
        <w:rPr>
          <w:rFonts w:ascii="Arial" w:eastAsia="Times New Roman" w:hAnsi="Arial" w:cs="Arial"/>
          <w:sz w:val="20"/>
          <w:szCs w:val="20"/>
        </w:rPr>
        <w:t xml:space="preserve">The table highlights </w:t>
      </w:r>
      <w:r>
        <w:rPr>
          <w:rFonts w:ascii="Arial" w:eastAsia="Times New Roman" w:hAnsi="Arial" w:cs="Arial"/>
          <w:sz w:val="20"/>
          <w:szCs w:val="20"/>
        </w:rPr>
        <w:t xml:space="preserve">indicative </w:t>
      </w:r>
      <w:r w:rsidRPr="00ED08AE">
        <w:rPr>
          <w:rFonts w:ascii="Arial" w:eastAsia="Times New Roman" w:hAnsi="Arial" w:cs="Arial"/>
          <w:sz w:val="20"/>
          <w:szCs w:val="20"/>
        </w:rPr>
        <w:t>proportion</w:t>
      </w:r>
      <w:r>
        <w:rPr>
          <w:rFonts w:ascii="Arial" w:eastAsia="Times New Roman" w:hAnsi="Arial" w:cs="Arial"/>
          <w:sz w:val="20"/>
          <w:szCs w:val="20"/>
        </w:rPr>
        <w:t>s</w:t>
      </w:r>
      <w:r w:rsidRPr="00ED08AE">
        <w:rPr>
          <w:rFonts w:ascii="Arial" w:eastAsia="Times New Roman" w:hAnsi="Arial" w:cs="Arial"/>
          <w:sz w:val="20"/>
          <w:szCs w:val="20"/>
        </w:rPr>
        <w:t xml:space="preserve"> of total activities under each modality. </w:t>
      </w:r>
    </w:p>
    <w:p w14:paraId="44C49AB2" w14:textId="77777777" w:rsidR="00DC1E6E" w:rsidRPr="00C54A6A" w:rsidRDefault="00DC1E6E" w:rsidP="00DC1E6E">
      <w:pPr>
        <w:spacing w:after="0" w:line="0" w:lineRule="atLeast"/>
        <w:rPr>
          <w:rFonts w:ascii="Arial" w:eastAsia="Times New Roman" w:hAnsi="Arial" w:cs="Arial"/>
          <w:sz w:val="20"/>
          <w:szCs w:val="20"/>
        </w:rPr>
      </w:pPr>
    </w:p>
    <w:tbl>
      <w:tblPr>
        <w:tblW w:w="4844"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A0" w:firstRow="1" w:lastRow="0" w:firstColumn="1" w:lastColumn="0" w:noHBand="0" w:noVBand="1"/>
      </w:tblPr>
      <w:tblGrid>
        <w:gridCol w:w="989"/>
        <w:gridCol w:w="6661"/>
        <w:gridCol w:w="1408"/>
      </w:tblGrid>
      <w:tr w:rsidR="00DC1E6E" w:rsidRPr="00E20073" w14:paraId="39C77800" w14:textId="77777777" w:rsidTr="009547CE">
        <w:trPr>
          <w:cantSplit/>
        </w:trPr>
        <w:tc>
          <w:tcPr>
            <w:tcW w:w="546" w:type="pct"/>
            <w:shd w:val="clear" w:color="auto" w:fill="44546A" w:themeFill="text2"/>
          </w:tcPr>
          <w:p w14:paraId="456F6A6B" w14:textId="77777777" w:rsidR="00DC1E6E" w:rsidRPr="00735CCA" w:rsidRDefault="00DC1E6E" w:rsidP="009547CE">
            <w:pPr>
              <w:keepNext/>
              <w:tabs>
                <w:tab w:val="left" w:pos="567"/>
              </w:tabs>
              <w:autoSpaceDE w:val="0"/>
              <w:autoSpaceDN w:val="0"/>
              <w:adjustRightInd w:val="0"/>
              <w:spacing w:after="0" w:line="0" w:lineRule="atLeast"/>
              <w:rPr>
                <w:rFonts w:ascii="Arial" w:hAnsi="Arial" w:cs="Arial"/>
                <w:b/>
                <w:color w:val="FFFFFF" w:themeColor="background1"/>
                <w:sz w:val="20"/>
                <w:szCs w:val="20"/>
              </w:rPr>
            </w:pPr>
            <w:r w:rsidRPr="00735CCA">
              <w:rPr>
                <w:rFonts w:ascii="Arial" w:hAnsi="Arial" w:cs="Arial"/>
                <w:b/>
                <w:color w:val="FFFFFF" w:themeColor="background1"/>
                <w:sz w:val="20"/>
                <w:szCs w:val="20"/>
              </w:rPr>
              <w:t>No.</w:t>
            </w:r>
          </w:p>
        </w:tc>
        <w:tc>
          <w:tcPr>
            <w:tcW w:w="3677" w:type="pct"/>
            <w:shd w:val="clear" w:color="auto" w:fill="44546A" w:themeFill="text2"/>
          </w:tcPr>
          <w:p w14:paraId="5E5256D9" w14:textId="77777777" w:rsidR="00DC1E6E" w:rsidRPr="00735CCA" w:rsidRDefault="00DC1E6E" w:rsidP="009547CE">
            <w:pPr>
              <w:keepNext/>
              <w:tabs>
                <w:tab w:val="left" w:pos="567"/>
              </w:tabs>
              <w:autoSpaceDE w:val="0"/>
              <w:autoSpaceDN w:val="0"/>
              <w:adjustRightInd w:val="0"/>
              <w:spacing w:after="0" w:line="0" w:lineRule="atLeast"/>
              <w:rPr>
                <w:rFonts w:ascii="Arial" w:hAnsi="Arial" w:cs="Arial"/>
                <w:b/>
                <w:color w:val="FFFFFF" w:themeColor="background1"/>
                <w:sz w:val="20"/>
                <w:szCs w:val="20"/>
              </w:rPr>
            </w:pPr>
            <w:r w:rsidRPr="00735CCA">
              <w:rPr>
                <w:rFonts w:ascii="Arial" w:hAnsi="Arial" w:cs="Arial"/>
                <w:b/>
                <w:color w:val="FFFFFF" w:themeColor="background1"/>
                <w:sz w:val="20"/>
                <w:szCs w:val="20"/>
              </w:rPr>
              <w:t>Activity Modalities</w:t>
            </w:r>
          </w:p>
        </w:tc>
        <w:tc>
          <w:tcPr>
            <w:tcW w:w="777" w:type="pct"/>
            <w:shd w:val="clear" w:color="auto" w:fill="44546A" w:themeFill="text2"/>
          </w:tcPr>
          <w:p w14:paraId="17DAA3B8" w14:textId="77777777" w:rsidR="00DC1E6E" w:rsidRPr="00ED08AE" w:rsidRDefault="00DC1E6E" w:rsidP="009547CE">
            <w:pPr>
              <w:keepNext/>
              <w:tabs>
                <w:tab w:val="left" w:pos="567"/>
              </w:tabs>
              <w:autoSpaceDE w:val="0"/>
              <w:autoSpaceDN w:val="0"/>
              <w:adjustRightInd w:val="0"/>
              <w:spacing w:after="0" w:line="0" w:lineRule="atLeast"/>
              <w:rPr>
                <w:rFonts w:ascii="Arial" w:hAnsi="Arial" w:cs="Arial"/>
                <w:b/>
                <w:color w:val="FFFFFF" w:themeColor="background1"/>
                <w:sz w:val="20"/>
                <w:szCs w:val="20"/>
              </w:rPr>
            </w:pPr>
            <w:r w:rsidRPr="00ED08AE">
              <w:rPr>
                <w:rFonts w:ascii="Arial" w:hAnsi="Arial" w:cs="Arial"/>
                <w:b/>
                <w:color w:val="FFFFFF" w:themeColor="background1"/>
                <w:sz w:val="20"/>
                <w:szCs w:val="20"/>
              </w:rPr>
              <w:t>Percentage</w:t>
            </w:r>
          </w:p>
        </w:tc>
      </w:tr>
      <w:tr w:rsidR="00DC1E6E" w:rsidRPr="00E20073" w14:paraId="3C41E185" w14:textId="77777777" w:rsidTr="009547CE">
        <w:trPr>
          <w:cantSplit/>
        </w:trPr>
        <w:tc>
          <w:tcPr>
            <w:tcW w:w="546" w:type="pct"/>
          </w:tcPr>
          <w:p w14:paraId="34536DA5" w14:textId="77777777" w:rsidR="00DC1E6E" w:rsidRPr="00735CCA" w:rsidRDefault="00DC1E6E" w:rsidP="009547CE">
            <w:pPr>
              <w:spacing w:after="0" w:line="0" w:lineRule="atLeast"/>
              <w:rPr>
                <w:rFonts w:ascii="Arial" w:eastAsia="Times New Roman" w:hAnsi="Arial" w:cs="Arial"/>
                <w:sz w:val="20"/>
                <w:szCs w:val="20"/>
              </w:rPr>
            </w:pPr>
            <w:r w:rsidRPr="00735CCA">
              <w:rPr>
                <w:rFonts w:ascii="Arial" w:eastAsia="Times New Roman" w:hAnsi="Arial" w:cs="Arial"/>
                <w:sz w:val="20"/>
                <w:szCs w:val="20"/>
              </w:rPr>
              <w:t>Mode 1</w:t>
            </w:r>
          </w:p>
        </w:tc>
        <w:tc>
          <w:tcPr>
            <w:tcW w:w="3677" w:type="pct"/>
            <w:shd w:val="clear" w:color="auto" w:fill="auto"/>
          </w:tcPr>
          <w:p w14:paraId="7FA21E04" w14:textId="77777777" w:rsidR="00DC1E6E" w:rsidRPr="00735CCA" w:rsidRDefault="00E2072A" w:rsidP="009547CE">
            <w:pPr>
              <w:spacing w:after="0" w:line="0" w:lineRule="atLeast"/>
              <w:rPr>
                <w:rFonts w:ascii="Arial" w:eastAsia="Times New Roman" w:hAnsi="Arial" w:cs="Arial"/>
                <w:sz w:val="20"/>
                <w:szCs w:val="20"/>
              </w:rPr>
            </w:pPr>
            <w:r w:rsidRPr="00735CCA">
              <w:rPr>
                <w:rFonts w:ascii="Arial" w:eastAsia="Times New Roman" w:hAnsi="Arial" w:cs="Arial"/>
                <w:sz w:val="20"/>
                <w:szCs w:val="20"/>
              </w:rPr>
              <w:t>Design and Implement (by the managing contractor)</w:t>
            </w:r>
          </w:p>
        </w:tc>
        <w:tc>
          <w:tcPr>
            <w:tcW w:w="777" w:type="pct"/>
            <w:shd w:val="clear" w:color="auto" w:fill="auto"/>
          </w:tcPr>
          <w:p w14:paraId="09667FCF" w14:textId="77777777" w:rsidR="00DC1E6E" w:rsidRPr="00ED08AE" w:rsidRDefault="00DC1E6E" w:rsidP="009547CE">
            <w:pPr>
              <w:spacing w:after="0" w:line="0" w:lineRule="atLeast"/>
              <w:jc w:val="center"/>
              <w:rPr>
                <w:rFonts w:ascii="Arial" w:eastAsia="Times New Roman" w:hAnsi="Arial" w:cs="Arial"/>
                <w:sz w:val="20"/>
                <w:szCs w:val="20"/>
              </w:rPr>
            </w:pPr>
            <w:r w:rsidRPr="00ED08AE">
              <w:rPr>
                <w:rFonts w:ascii="Arial" w:eastAsia="Times New Roman" w:hAnsi="Arial" w:cs="Arial"/>
                <w:sz w:val="20"/>
                <w:szCs w:val="20"/>
              </w:rPr>
              <w:t>60 per cent</w:t>
            </w:r>
          </w:p>
        </w:tc>
      </w:tr>
      <w:tr w:rsidR="00DC1E6E" w:rsidRPr="00E20073" w14:paraId="5A9CE0B7" w14:textId="77777777" w:rsidTr="009547CE">
        <w:trPr>
          <w:cantSplit/>
        </w:trPr>
        <w:tc>
          <w:tcPr>
            <w:tcW w:w="546" w:type="pct"/>
          </w:tcPr>
          <w:p w14:paraId="4675836F" w14:textId="77777777" w:rsidR="00DC1E6E" w:rsidRPr="00735CCA" w:rsidRDefault="00DC1E6E" w:rsidP="009547CE">
            <w:pPr>
              <w:tabs>
                <w:tab w:val="num" w:pos="720"/>
              </w:tabs>
              <w:spacing w:after="0" w:line="0" w:lineRule="atLeast"/>
              <w:rPr>
                <w:rFonts w:ascii="Arial" w:eastAsia="Times New Roman" w:hAnsi="Arial" w:cs="Arial"/>
                <w:sz w:val="20"/>
                <w:szCs w:val="20"/>
              </w:rPr>
            </w:pPr>
            <w:r w:rsidRPr="00735CCA">
              <w:rPr>
                <w:rFonts w:ascii="Arial" w:eastAsia="Times New Roman" w:hAnsi="Arial" w:cs="Arial"/>
                <w:sz w:val="20"/>
                <w:szCs w:val="20"/>
              </w:rPr>
              <w:t>Mode 2</w:t>
            </w:r>
          </w:p>
        </w:tc>
        <w:tc>
          <w:tcPr>
            <w:tcW w:w="3677" w:type="pct"/>
            <w:shd w:val="clear" w:color="auto" w:fill="auto"/>
          </w:tcPr>
          <w:p w14:paraId="2540042E" w14:textId="77777777" w:rsidR="00DC1E6E" w:rsidRPr="00735CCA" w:rsidRDefault="00E2072A" w:rsidP="009547CE">
            <w:pPr>
              <w:tabs>
                <w:tab w:val="num" w:pos="720"/>
              </w:tabs>
              <w:spacing w:after="0" w:line="0" w:lineRule="atLeast"/>
              <w:rPr>
                <w:rFonts w:ascii="Arial" w:eastAsia="Times New Roman" w:hAnsi="Arial" w:cs="Arial"/>
                <w:sz w:val="20"/>
                <w:szCs w:val="20"/>
              </w:rPr>
            </w:pPr>
            <w:r w:rsidRPr="00735CCA">
              <w:rPr>
                <w:rFonts w:ascii="Arial" w:eastAsia="Times New Roman" w:hAnsi="Arial" w:cs="Arial"/>
                <w:sz w:val="20"/>
                <w:szCs w:val="20"/>
              </w:rPr>
              <w:t xml:space="preserve">Third Party Design and Implement (contract with managing contractor) </w:t>
            </w:r>
          </w:p>
        </w:tc>
        <w:tc>
          <w:tcPr>
            <w:tcW w:w="777" w:type="pct"/>
            <w:shd w:val="clear" w:color="auto" w:fill="auto"/>
          </w:tcPr>
          <w:p w14:paraId="23ED1DCC" w14:textId="77777777" w:rsidR="00DC1E6E" w:rsidRPr="00ED08AE" w:rsidRDefault="00DC1E6E" w:rsidP="009547CE">
            <w:pPr>
              <w:spacing w:after="0" w:line="0" w:lineRule="atLeast"/>
              <w:jc w:val="center"/>
              <w:rPr>
                <w:rFonts w:ascii="Arial" w:eastAsia="Times New Roman" w:hAnsi="Arial" w:cs="Arial"/>
                <w:sz w:val="20"/>
                <w:szCs w:val="20"/>
              </w:rPr>
            </w:pPr>
            <w:r w:rsidRPr="00ED08AE">
              <w:rPr>
                <w:rFonts w:ascii="Arial" w:eastAsia="Times New Roman" w:hAnsi="Arial" w:cs="Arial"/>
                <w:sz w:val="20"/>
                <w:szCs w:val="20"/>
              </w:rPr>
              <w:t>30 per cent</w:t>
            </w:r>
          </w:p>
        </w:tc>
      </w:tr>
      <w:tr w:rsidR="00DC1E6E" w:rsidRPr="00D5358F" w14:paraId="2342E875" w14:textId="77777777" w:rsidTr="009547CE">
        <w:trPr>
          <w:cantSplit/>
        </w:trPr>
        <w:tc>
          <w:tcPr>
            <w:tcW w:w="546" w:type="pct"/>
            <w:tcBorders>
              <w:bottom w:val="single" w:sz="4" w:space="0" w:color="BFBFBF" w:themeColor="background1" w:themeShade="BF"/>
            </w:tcBorders>
          </w:tcPr>
          <w:p w14:paraId="4F65C2DE" w14:textId="77777777" w:rsidR="00DC1E6E" w:rsidRPr="00735CCA" w:rsidRDefault="00DC1E6E" w:rsidP="009547CE">
            <w:pPr>
              <w:spacing w:after="0" w:line="0" w:lineRule="atLeast"/>
              <w:rPr>
                <w:rFonts w:ascii="Arial" w:eastAsia="Times New Roman" w:hAnsi="Arial" w:cs="Arial"/>
                <w:sz w:val="20"/>
                <w:szCs w:val="20"/>
              </w:rPr>
            </w:pPr>
            <w:r w:rsidRPr="00735CCA">
              <w:rPr>
                <w:rFonts w:ascii="Arial" w:eastAsia="Times New Roman" w:hAnsi="Arial" w:cs="Arial"/>
                <w:sz w:val="20"/>
                <w:szCs w:val="20"/>
              </w:rPr>
              <w:t>Mode 3</w:t>
            </w:r>
          </w:p>
        </w:tc>
        <w:tc>
          <w:tcPr>
            <w:tcW w:w="3677" w:type="pct"/>
            <w:tcBorders>
              <w:bottom w:val="single" w:sz="4" w:space="0" w:color="BFBFBF" w:themeColor="background1" w:themeShade="BF"/>
            </w:tcBorders>
            <w:shd w:val="clear" w:color="auto" w:fill="auto"/>
          </w:tcPr>
          <w:p w14:paraId="0DF19831" w14:textId="77777777" w:rsidR="00DC1E6E" w:rsidRPr="00735CCA" w:rsidRDefault="00E2072A" w:rsidP="009547CE">
            <w:pPr>
              <w:spacing w:after="0" w:line="0" w:lineRule="atLeast"/>
              <w:rPr>
                <w:rFonts w:ascii="Arial" w:eastAsia="Times New Roman" w:hAnsi="Arial" w:cs="Arial"/>
                <w:sz w:val="20"/>
                <w:szCs w:val="20"/>
              </w:rPr>
            </w:pPr>
            <w:r w:rsidRPr="00735CCA">
              <w:rPr>
                <w:rFonts w:ascii="Arial" w:eastAsia="Times New Roman" w:hAnsi="Arial" w:cs="Arial"/>
                <w:sz w:val="20"/>
                <w:szCs w:val="20"/>
              </w:rPr>
              <w:t>Third Party Design and Implement (contract with DFAT)</w:t>
            </w:r>
          </w:p>
        </w:tc>
        <w:tc>
          <w:tcPr>
            <w:tcW w:w="777" w:type="pct"/>
            <w:tcBorders>
              <w:bottom w:val="single" w:sz="4" w:space="0" w:color="BFBFBF" w:themeColor="background1" w:themeShade="BF"/>
            </w:tcBorders>
            <w:shd w:val="clear" w:color="auto" w:fill="auto"/>
          </w:tcPr>
          <w:p w14:paraId="0868459A" w14:textId="77777777" w:rsidR="00DC1E6E" w:rsidRPr="00ED08AE" w:rsidRDefault="00DC1E6E" w:rsidP="009547CE">
            <w:pPr>
              <w:spacing w:after="0" w:line="0" w:lineRule="atLeast"/>
              <w:jc w:val="center"/>
              <w:rPr>
                <w:rFonts w:ascii="Arial" w:eastAsia="Times New Roman" w:hAnsi="Arial" w:cs="Arial"/>
                <w:sz w:val="20"/>
                <w:szCs w:val="20"/>
              </w:rPr>
            </w:pPr>
            <w:r w:rsidRPr="00ED08AE">
              <w:rPr>
                <w:rFonts w:ascii="Arial" w:eastAsia="Times New Roman" w:hAnsi="Arial" w:cs="Arial"/>
                <w:sz w:val="20"/>
                <w:szCs w:val="20"/>
              </w:rPr>
              <w:t>10 per cent</w:t>
            </w:r>
          </w:p>
        </w:tc>
      </w:tr>
      <w:tr w:rsidR="00DC1E6E" w:rsidRPr="00D5358F" w14:paraId="3CEE7BD6" w14:textId="77777777" w:rsidTr="009547CE">
        <w:trPr>
          <w:cantSplit/>
        </w:trPr>
        <w:tc>
          <w:tcPr>
            <w:tcW w:w="546" w:type="pct"/>
            <w:shd w:val="clear" w:color="auto" w:fill="F2F2F2" w:themeFill="background1" w:themeFillShade="F2"/>
          </w:tcPr>
          <w:p w14:paraId="58DC9D3B" w14:textId="77777777" w:rsidR="00DC1E6E" w:rsidRPr="00735CCA" w:rsidRDefault="00DC1E6E" w:rsidP="009547CE">
            <w:pPr>
              <w:spacing w:after="0" w:line="0" w:lineRule="atLeast"/>
              <w:rPr>
                <w:rFonts w:ascii="Arial" w:hAnsi="Arial" w:cs="Arial"/>
                <w:sz w:val="20"/>
                <w:szCs w:val="20"/>
              </w:rPr>
            </w:pPr>
          </w:p>
        </w:tc>
        <w:tc>
          <w:tcPr>
            <w:tcW w:w="3677" w:type="pct"/>
            <w:shd w:val="clear" w:color="auto" w:fill="F2F2F2" w:themeFill="background1" w:themeFillShade="F2"/>
          </w:tcPr>
          <w:p w14:paraId="2288BA46" w14:textId="77777777" w:rsidR="00DC1E6E" w:rsidRPr="00735CCA" w:rsidRDefault="00DC1E6E" w:rsidP="009547CE">
            <w:pPr>
              <w:spacing w:after="0" w:line="0" w:lineRule="atLeast"/>
              <w:rPr>
                <w:rFonts w:ascii="Arial" w:eastAsia="Times New Roman" w:hAnsi="Arial" w:cs="Arial"/>
                <w:sz w:val="20"/>
                <w:szCs w:val="20"/>
              </w:rPr>
            </w:pPr>
            <w:r w:rsidRPr="00735CCA">
              <w:rPr>
                <w:rFonts w:ascii="Arial" w:hAnsi="Arial" w:cs="Arial"/>
                <w:sz w:val="20"/>
                <w:szCs w:val="20"/>
              </w:rPr>
              <w:t>Total</w:t>
            </w:r>
          </w:p>
        </w:tc>
        <w:tc>
          <w:tcPr>
            <w:tcW w:w="777" w:type="pct"/>
            <w:shd w:val="clear" w:color="auto" w:fill="F2F2F2" w:themeFill="background1" w:themeFillShade="F2"/>
          </w:tcPr>
          <w:p w14:paraId="725EE119" w14:textId="77777777" w:rsidR="00DC1E6E" w:rsidRPr="00ED08AE" w:rsidRDefault="00DC1E6E" w:rsidP="009547CE">
            <w:pPr>
              <w:spacing w:after="0" w:line="0" w:lineRule="atLeast"/>
              <w:jc w:val="center"/>
              <w:rPr>
                <w:rFonts w:ascii="Arial" w:eastAsia="Times New Roman" w:hAnsi="Arial" w:cs="Arial"/>
                <w:sz w:val="20"/>
                <w:szCs w:val="20"/>
              </w:rPr>
            </w:pPr>
            <w:r w:rsidRPr="00ED08AE">
              <w:rPr>
                <w:rFonts w:ascii="Arial" w:hAnsi="Arial" w:cs="Arial"/>
                <w:sz w:val="20"/>
                <w:szCs w:val="20"/>
              </w:rPr>
              <w:t>100 per cent</w:t>
            </w:r>
          </w:p>
        </w:tc>
      </w:tr>
    </w:tbl>
    <w:p w14:paraId="24118F0B" w14:textId="77777777" w:rsidR="00DC1E6E" w:rsidRDefault="00DC1E6E" w:rsidP="00DC1E56">
      <w:pPr>
        <w:pStyle w:val="ListBullet"/>
        <w:spacing w:after="0" w:line="0" w:lineRule="atLeast"/>
        <w:rPr>
          <w:rFonts w:cs="Arial"/>
          <w:szCs w:val="20"/>
        </w:rPr>
      </w:pPr>
    </w:p>
    <w:p w14:paraId="50A96BB7" w14:textId="77777777" w:rsidR="009547CE" w:rsidRPr="00835C41" w:rsidRDefault="009547CE" w:rsidP="009547CE">
      <w:pPr>
        <w:pStyle w:val="Heading2"/>
        <w:keepNext w:val="0"/>
        <w:keepLines w:val="0"/>
        <w:numPr>
          <w:ilvl w:val="1"/>
          <w:numId w:val="1"/>
        </w:numPr>
        <w:spacing w:before="0" w:line="0" w:lineRule="atLeast"/>
        <w:ind w:left="720"/>
        <w:jc w:val="both"/>
        <w:rPr>
          <w:rFonts w:ascii="Arial" w:eastAsia="Times New Roman" w:hAnsi="Arial" w:cs="Arial"/>
          <w:bCs/>
          <w:iCs/>
          <w:color w:val="002060"/>
          <w:sz w:val="24"/>
          <w:szCs w:val="22"/>
          <w:lang w:eastAsia="en-AU"/>
        </w:rPr>
      </w:pPr>
      <w:bookmarkStart w:id="21" w:name="_Toc475429856"/>
      <w:r w:rsidRPr="00835C41">
        <w:rPr>
          <w:rFonts w:ascii="Arial" w:eastAsia="Times New Roman" w:hAnsi="Arial" w:cs="Arial"/>
          <w:bCs/>
          <w:iCs/>
          <w:color w:val="002060"/>
          <w:sz w:val="24"/>
          <w:szCs w:val="22"/>
          <w:lang w:eastAsia="en-AU"/>
        </w:rPr>
        <w:t>Beneficiaries</w:t>
      </w:r>
      <w:bookmarkEnd w:id="21"/>
    </w:p>
    <w:p w14:paraId="0E9639B4" w14:textId="61EF24AF" w:rsidR="009547CE" w:rsidRDefault="009547CE" w:rsidP="009547CE">
      <w:pPr>
        <w:spacing w:after="0" w:line="0" w:lineRule="atLeast"/>
        <w:rPr>
          <w:rFonts w:ascii="Arial" w:eastAsia="Times New Roman" w:hAnsi="Arial" w:cs="Arial"/>
          <w:sz w:val="20"/>
          <w:szCs w:val="20"/>
        </w:rPr>
      </w:pPr>
      <w:r w:rsidRPr="000C4F30">
        <w:rPr>
          <w:rFonts w:ascii="Arial" w:eastAsia="Times New Roman" w:hAnsi="Arial" w:cs="Arial"/>
          <w:sz w:val="20"/>
          <w:szCs w:val="20"/>
        </w:rPr>
        <w:t>T</w:t>
      </w:r>
      <w:r>
        <w:rPr>
          <w:rFonts w:ascii="Arial" w:eastAsia="Times New Roman" w:hAnsi="Arial" w:cs="Arial"/>
          <w:sz w:val="20"/>
          <w:szCs w:val="20"/>
        </w:rPr>
        <w:t>he direct beneficiaries of the F</w:t>
      </w:r>
      <w:r w:rsidRPr="000C4F30">
        <w:rPr>
          <w:rFonts w:ascii="Arial" w:eastAsia="Times New Roman" w:hAnsi="Arial" w:cs="Arial"/>
          <w:sz w:val="20"/>
          <w:szCs w:val="20"/>
        </w:rPr>
        <w:t>acility</w:t>
      </w:r>
      <w:r w:rsidR="00612742">
        <w:rPr>
          <w:rFonts w:ascii="Arial" w:eastAsia="Times New Roman" w:hAnsi="Arial" w:cs="Arial"/>
          <w:sz w:val="20"/>
          <w:szCs w:val="20"/>
        </w:rPr>
        <w:t>,</w:t>
      </w:r>
      <w:r w:rsidRPr="000C4F30">
        <w:rPr>
          <w:rFonts w:ascii="Arial" w:eastAsia="Times New Roman" w:hAnsi="Arial" w:cs="Arial"/>
          <w:sz w:val="20"/>
          <w:szCs w:val="20"/>
        </w:rPr>
        <w:t xml:space="preserve"> </w:t>
      </w:r>
      <w:r w:rsidR="00992EC8">
        <w:rPr>
          <w:rFonts w:ascii="Arial" w:eastAsia="Times New Roman" w:hAnsi="Arial" w:cs="Arial"/>
          <w:sz w:val="20"/>
          <w:szCs w:val="20"/>
        </w:rPr>
        <w:t>for the majority of activities</w:t>
      </w:r>
      <w:r w:rsidR="00612742">
        <w:rPr>
          <w:rFonts w:ascii="Arial" w:eastAsia="Times New Roman" w:hAnsi="Arial" w:cs="Arial"/>
          <w:sz w:val="20"/>
          <w:szCs w:val="20"/>
        </w:rPr>
        <w:t>,</w:t>
      </w:r>
      <w:r w:rsidR="00992EC8">
        <w:rPr>
          <w:rFonts w:ascii="Arial" w:eastAsia="Times New Roman" w:hAnsi="Arial" w:cs="Arial"/>
          <w:sz w:val="20"/>
          <w:szCs w:val="20"/>
        </w:rPr>
        <w:t xml:space="preserve"> </w:t>
      </w:r>
      <w:r w:rsidRPr="000C4F30">
        <w:rPr>
          <w:rFonts w:ascii="Arial" w:eastAsia="Times New Roman" w:hAnsi="Arial" w:cs="Arial"/>
          <w:sz w:val="20"/>
          <w:szCs w:val="20"/>
        </w:rPr>
        <w:t xml:space="preserve">are Philippine </w:t>
      </w:r>
      <w:r>
        <w:rPr>
          <w:rFonts w:ascii="Arial" w:eastAsia="Times New Roman" w:hAnsi="Arial" w:cs="Arial"/>
          <w:sz w:val="20"/>
          <w:szCs w:val="20"/>
        </w:rPr>
        <w:t>G</w:t>
      </w:r>
      <w:r w:rsidRPr="000C4F30">
        <w:rPr>
          <w:rFonts w:ascii="Arial" w:eastAsia="Times New Roman" w:hAnsi="Arial" w:cs="Arial"/>
          <w:sz w:val="20"/>
          <w:szCs w:val="20"/>
        </w:rPr>
        <w:t xml:space="preserve">overnment departments. </w:t>
      </w:r>
      <w:r>
        <w:rPr>
          <w:rFonts w:ascii="Arial" w:eastAsia="Times New Roman" w:hAnsi="Arial" w:cs="Arial"/>
          <w:sz w:val="20"/>
          <w:szCs w:val="20"/>
        </w:rPr>
        <w:t xml:space="preserve">The subsidiary </w:t>
      </w:r>
      <w:r w:rsidR="00612742">
        <w:rPr>
          <w:rFonts w:ascii="Arial" w:eastAsia="Times New Roman" w:hAnsi="Arial" w:cs="Arial"/>
          <w:sz w:val="20"/>
          <w:szCs w:val="20"/>
        </w:rPr>
        <w:t>arrangement</w:t>
      </w:r>
      <w:r>
        <w:rPr>
          <w:rFonts w:ascii="Arial" w:eastAsia="Times New Roman" w:hAnsi="Arial" w:cs="Arial"/>
          <w:sz w:val="20"/>
          <w:szCs w:val="20"/>
        </w:rPr>
        <w:t xml:space="preserve"> supporting the Facility will be between DFAT and the Department of Trade and Industry (which</w:t>
      </w:r>
      <w:r w:rsidRPr="000C4F30">
        <w:rPr>
          <w:rFonts w:ascii="Arial" w:eastAsia="Times New Roman" w:hAnsi="Arial" w:cs="Arial"/>
          <w:sz w:val="20"/>
          <w:szCs w:val="20"/>
        </w:rPr>
        <w:t xml:space="preserve"> leads on trade </w:t>
      </w:r>
      <w:r w:rsidR="00E2072A">
        <w:rPr>
          <w:rFonts w:ascii="Arial" w:eastAsia="Times New Roman" w:hAnsi="Arial" w:cs="Arial"/>
          <w:sz w:val="20"/>
          <w:szCs w:val="20"/>
        </w:rPr>
        <w:t xml:space="preserve">negotiation, </w:t>
      </w:r>
      <w:r w:rsidRPr="000C4F30">
        <w:rPr>
          <w:rFonts w:ascii="Arial" w:eastAsia="Times New Roman" w:hAnsi="Arial" w:cs="Arial"/>
          <w:sz w:val="20"/>
          <w:szCs w:val="20"/>
        </w:rPr>
        <w:t>National Quality Infrastructure</w:t>
      </w:r>
      <w:r w:rsidR="00E2072A">
        <w:rPr>
          <w:rFonts w:ascii="Arial" w:eastAsia="Times New Roman" w:hAnsi="Arial" w:cs="Arial"/>
          <w:sz w:val="20"/>
          <w:szCs w:val="20"/>
        </w:rPr>
        <w:t xml:space="preserve"> and business development</w:t>
      </w:r>
      <w:r>
        <w:rPr>
          <w:rFonts w:ascii="Arial" w:eastAsia="Times New Roman" w:hAnsi="Arial" w:cs="Arial"/>
          <w:sz w:val="20"/>
          <w:szCs w:val="20"/>
        </w:rPr>
        <w:t xml:space="preserve">). </w:t>
      </w:r>
      <w:r w:rsidRPr="000C4F30">
        <w:rPr>
          <w:rFonts w:ascii="Arial" w:eastAsia="Times New Roman" w:hAnsi="Arial" w:cs="Arial"/>
          <w:sz w:val="20"/>
          <w:szCs w:val="20"/>
        </w:rPr>
        <w:t xml:space="preserve">The </w:t>
      </w:r>
      <w:r>
        <w:rPr>
          <w:rFonts w:ascii="Arial" w:eastAsia="Times New Roman" w:hAnsi="Arial" w:cs="Arial"/>
          <w:sz w:val="20"/>
          <w:szCs w:val="20"/>
        </w:rPr>
        <w:t xml:space="preserve">other key </w:t>
      </w:r>
      <w:r w:rsidRPr="000C4F30">
        <w:rPr>
          <w:rFonts w:ascii="Arial" w:eastAsia="Times New Roman" w:hAnsi="Arial" w:cs="Arial"/>
          <w:sz w:val="20"/>
          <w:szCs w:val="20"/>
        </w:rPr>
        <w:t xml:space="preserve">partners of the Facility are </w:t>
      </w:r>
      <w:r>
        <w:rPr>
          <w:rFonts w:ascii="Arial" w:eastAsia="Times New Roman" w:hAnsi="Arial" w:cs="Arial"/>
          <w:sz w:val="20"/>
          <w:szCs w:val="20"/>
        </w:rPr>
        <w:t xml:space="preserve">the </w:t>
      </w:r>
      <w:r w:rsidRPr="000C4F30">
        <w:rPr>
          <w:rFonts w:ascii="Arial" w:eastAsia="Times New Roman" w:hAnsi="Arial" w:cs="Arial"/>
          <w:sz w:val="20"/>
          <w:szCs w:val="20"/>
        </w:rPr>
        <w:t>Department of Soc</w:t>
      </w:r>
      <w:r>
        <w:rPr>
          <w:rFonts w:ascii="Arial" w:eastAsia="Times New Roman" w:hAnsi="Arial" w:cs="Arial"/>
          <w:sz w:val="20"/>
          <w:szCs w:val="20"/>
        </w:rPr>
        <w:t>ial Welfare and Development (which</w:t>
      </w:r>
      <w:r w:rsidRPr="000C4F30">
        <w:rPr>
          <w:rFonts w:ascii="Arial" w:eastAsia="Times New Roman" w:hAnsi="Arial" w:cs="Arial"/>
          <w:sz w:val="20"/>
          <w:szCs w:val="20"/>
        </w:rPr>
        <w:t xml:space="preserve"> leads on social protection) and the National Economic and Development Authority (the Philippines premier socioeconomic planning body). The Facility will also work with other government organisations including the Philippine Competition Commission (on competition policy).</w:t>
      </w:r>
    </w:p>
    <w:p w14:paraId="34306949" w14:textId="77777777" w:rsidR="009547CE" w:rsidRPr="000C4F30" w:rsidRDefault="009547CE" w:rsidP="009547CE">
      <w:pPr>
        <w:spacing w:after="0" w:line="0" w:lineRule="atLeast"/>
        <w:rPr>
          <w:rFonts w:ascii="Arial" w:eastAsia="Times New Roman" w:hAnsi="Arial" w:cs="Arial"/>
          <w:sz w:val="20"/>
          <w:szCs w:val="20"/>
        </w:rPr>
      </w:pPr>
    </w:p>
    <w:p w14:paraId="4043E684" w14:textId="1C00E687" w:rsidR="009547CE" w:rsidRDefault="009547CE" w:rsidP="009547CE">
      <w:pPr>
        <w:spacing w:after="0" w:line="0" w:lineRule="atLeast"/>
        <w:rPr>
          <w:rFonts w:ascii="Arial" w:eastAsia="Times New Roman" w:hAnsi="Arial" w:cs="Arial"/>
          <w:sz w:val="20"/>
          <w:szCs w:val="20"/>
        </w:rPr>
      </w:pPr>
      <w:r w:rsidRPr="008C537F">
        <w:rPr>
          <w:rFonts w:ascii="Arial" w:eastAsia="Times New Roman" w:hAnsi="Arial" w:cs="Arial"/>
          <w:sz w:val="20"/>
          <w:szCs w:val="20"/>
        </w:rPr>
        <w:t xml:space="preserve">The ultimate beneficiaries of Australia’s </w:t>
      </w:r>
      <w:r w:rsidR="00612742">
        <w:rPr>
          <w:rFonts w:ascii="Arial" w:eastAsia="Times New Roman" w:hAnsi="Arial" w:cs="Arial"/>
          <w:sz w:val="20"/>
          <w:szCs w:val="20"/>
        </w:rPr>
        <w:t>assistance are -</w:t>
      </w:r>
      <w:r w:rsidRPr="008C537F">
        <w:rPr>
          <w:rFonts w:ascii="Arial" w:eastAsia="Times New Roman" w:hAnsi="Arial" w:cs="Arial"/>
          <w:sz w:val="20"/>
          <w:szCs w:val="20"/>
        </w:rPr>
        <w:t xml:space="preserve"> businesses including micro and small enterprises especially those that are owned or led by women and/or in the informal sector (e.g. National Quality Infrastructure and </w:t>
      </w:r>
      <w:r w:rsidR="00E2072A">
        <w:rPr>
          <w:rFonts w:ascii="Arial" w:eastAsia="Times New Roman" w:hAnsi="Arial" w:cs="Arial"/>
          <w:sz w:val="20"/>
          <w:szCs w:val="20"/>
        </w:rPr>
        <w:t>micro and small business</w:t>
      </w:r>
      <w:r w:rsidR="00E2072A" w:rsidRPr="008C537F">
        <w:rPr>
          <w:rFonts w:ascii="Arial" w:eastAsia="Times New Roman" w:hAnsi="Arial" w:cs="Arial"/>
          <w:sz w:val="20"/>
          <w:szCs w:val="20"/>
        </w:rPr>
        <w:t xml:space="preserve"> </w:t>
      </w:r>
      <w:r w:rsidRPr="008C537F">
        <w:rPr>
          <w:rFonts w:ascii="Arial" w:eastAsia="Times New Roman" w:hAnsi="Arial" w:cs="Arial"/>
          <w:sz w:val="20"/>
          <w:szCs w:val="20"/>
        </w:rPr>
        <w:t>development</w:t>
      </w:r>
      <w:r w:rsidR="00E2072A">
        <w:rPr>
          <w:rFonts w:ascii="Arial" w:eastAsia="Times New Roman" w:hAnsi="Arial" w:cs="Arial"/>
          <w:sz w:val="20"/>
          <w:szCs w:val="20"/>
        </w:rPr>
        <w:t xml:space="preserve"> activities</w:t>
      </w:r>
      <w:r w:rsidRPr="008C537F">
        <w:rPr>
          <w:rFonts w:ascii="Arial" w:eastAsia="Times New Roman" w:hAnsi="Arial" w:cs="Arial"/>
          <w:sz w:val="20"/>
          <w:szCs w:val="20"/>
        </w:rPr>
        <w:t>); consumers (e.g. competition policy</w:t>
      </w:r>
      <w:r w:rsidR="00E2072A">
        <w:rPr>
          <w:rFonts w:ascii="Arial" w:eastAsia="Times New Roman" w:hAnsi="Arial" w:cs="Arial"/>
          <w:sz w:val="20"/>
          <w:szCs w:val="20"/>
        </w:rPr>
        <w:t xml:space="preserve"> activities</w:t>
      </w:r>
      <w:r w:rsidRPr="008C537F">
        <w:rPr>
          <w:rFonts w:ascii="Arial" w:eastAsia="Times New Roman" w:hAnsi="Arial" w:cs="Arial"/>
          <w:sz w:val="20"/>
          <w:szCs w:val="20"/>
        </w:rPr>
        <w:t>); and poor and vulnerable households (e.g. social protection</w:t>
      </w:r>
      <w:r w:rsidR="00E2072A">
        <w:rPr>
          <w:rFonts w:ascii="Arial" w:eastAsia="Times New Roman" w:hAnsi="Arial" w:cs="Arial"/>
          <w:sz w:val="20"/>
          <w:szCs w:val="20"/>
        </w:rPr>
        <w:t xml:space="preserve"> activities</w:t>
      </w:r>
      <w:r w:rsidRPr="008C537F">
        <w:rPr>
          <w:rFonts w:ascii="Arial" w:eastAsia="Times New Roman" w:hAnsi="Arial" w:cs="Arial"/>
          <w:sz w:val="20"/>
          <w:szCs w:val="20"/>
        </w:rPr>
        <w:t>).</w:t>
      </w:r>
      <w:r>
        <w:rPr>
          <w:rFonts w:ascii="Arial" w:eastAsia="Times New Roman" w:hAnsi="Arial" w:cs="Arial"/>
          <w:sz w:val="20"/>
          <w:szCs w:val="20"/>
        </w:rPr>
        <w:t xml:space="preserve"> </w:t>
      </w:r>
    </w:p>
    <w:p w14:paraId="07EF3D5C" w14:textId="77777777" w:rsidR="009547CE" w:rsidRDefault="009547CE" w:rsidP="009547CE">
      <w:pPr>
        <w:spacing w:after="0" w:line="0" w:lineRule="atLeast"/>
        <w:rPr>
          <w:rFonts w:ascii="Arial" w:eastAsia="Times New Roman" w:hAnsi="Arial" w:cs="Arial"/>
          <w:sz w:val="20"/>
          <w:szCs w:val="20"/>
        </w:rPr>
      </w:pPr>
    </w:p>
    <w:p w14:paraId="00119904" w14:textId="77777777" w:rsidR="009547CE" w:rsidRPr="000830E9" w:rsidRDefault="009547CE" w:rsidP="009547CE">
      <w:pPr>
        <w:pStyle w:val="Heading2"/>
        <w:keepNext w:val="0"/>
        <w:keepLines w:val="0"/>
        <w:numPr>
          <w:ilvl w:val="1"/>
          <w:numId w:val="1"/>
        </w:numPr>
        <w:spacing w:before="0" w:line="0" w:lineRule="atLeast"/>
        <w:ind w:left="720"/>
        <w:jc w:val="both"/>
        <w:rPr>
          <w:rFonts w:ascii="Arial" w:eastAsia="Times New Roman" w:hAnsi="Arial" w:cs="Arial"/>
          <w:bCs/>
          <w:iCs/>
          <w:color w:val="002060"/>
          <w:sz w:val="24"/>
          <w:szCs w:val="22"/>
          <w:lang w:eastAsia="en-AU"/>
        </w:rPr>
      </w:pPr>
      <w:bookmarkStart w:id="22" w:name="_Toc475429857"/>
      <w:r w:rsidRPr="000830E9">
        <w:rPr>
          <w:rFonts w:ascii="Arial" w:eastAsia="Times New Roman" w:hAnsi="Arial" w:cs="Arial"/>
          <w:bCs/>
          <w:iCs/>
          <w:color w:val="002060"/>
          <w:sz w:val="24"/>
          <w:szCs w:val="22"/>
          <w:lang w:eastAsia="en-AU"/>
        </w:rPr>
        <w:t>Financial Resources</w:t>
      </w:r>
      <w:bookmarkEnd w:id="22"/>
    </w:p>
    <w:p w14:paraId="3E27D079" w14:textId="77777777" w:rsidR="008138B2" w:rsidRPr="001F4A72" w:rsidRDefault="009547CE" w:rsidP="008138B2">
      <w:pPr>
        <w:spacing w:after="0" w:line="0" w:lineRule="atLeast"/>
        <w:rPr>
          <w:rFonts w:ascii="Arial" w:eastAsia="Times New Roman" w:hAnsi="Arial" w:cs="Arial"/>
          <w:sz w:val="20"/>
          <w:szCs w:val="20"/>
        </w:rPr>
      </w:pPr>
      <w:r w:rsidRPr="00DC1E56">
        <w:rPr>
          <w:rFonts w:ascii="Arial" w:eastAsia="Times New Roman" w:hAnsi="Arial" w:cs="Arial"/>
          <w:sz w:val="20"/>
          <w:szCs w:val="20"/>
        </w:rPr>
        <w:t>The Facility will commence in August 2017 and will be implemented in two four-year phases with an evaluation in year 3 to determine whether DFAT will exercise the option to continue the Facility for a further four years. The proposed financial envelope for the Facility is up to AUD80m over eight years</w:t>
      </w:r>
      <w:r w:rsidR="00D21D90" w:rsidRPr="00DC1E56">
        <w:rPr>
          <w:rFonts w:ascii="Arial" w:eastAsia="Times New Roman" w:hAnsi="Arial" w:cs="Arial"/>
          <w:sz w:val="20"/>
          <w:szCs w:val="20"/>
        </w:rPr>
        <w:t xml:space="preserve"> </w:t>
      </w:r>
      <w:r w:rsidR="008138B2" w:rsidRPr="00DC1E56">
        <w:rPr>
          <w:rFonts w:ascii="Arial" w:eastAsia="Times New Roman" w:hAnsi="Arial" w:cs="Arial"/>
          <w:sz w:val="20"/>
          <w:szCs w:val="20"/>
        </w:rPr>
        <w:t xml:space="preserve">is </w:t>
      </w:r>
      <w:r w:rsidR="00E2072A">
        <w:rPr>
          <w:rFonts w:ascii="Arial" w:eastAsia="Times New Roman" w:hAnsi="Arial" w:cs="Arial"/>
          <w:sz w:val="20"/>
          <w:szCs w:val="20"/>
        </w:rPr>
        <w:t xml:space="preserve">shown </w:t>
      </w:r>
      <w:r w:rsidR="008138B2" w:rsidRPr="00DC1E56">
        <w:rPr>
          <w:rFonts w:ascii="Arial" w:eastAsia="Times New Roman" w:hAnsi="Arial" w:cs="Arial"/>
          <w:sz w:val="20"/>
          <w:szCs w:val="20"/>
        </w:rPr>
        <w:t xml:space="preserve">below. </w:t>
      </w:r>
      <w:r w:rsidR="008138B2" w:rsidRPr="000830E9">
        <w:rPr>
          <w:rFonts w:ascii="Arial" w:eastAsia="Times New Roman" w:hAnsi="Arial" w:cs="Arial"/>
          <w:sz w:val="20"/>
          <w:szCs w:val="20"/>
        </w:rPr>
        <w:t xml:space="preserve">This budget includes both program and </w:t>
      </w:r>
      <w:r w:rsidR="008138B2" w:rsidRPr="001F4A72">
        <w:rPr>
          <w:rFonts w:ascii="Arial" w:eastAsia="Times New Roman" w:hAnsi="Arial" w:cs="Arial"/>
          <w:sz w:val="20"/>
          <w:szCs w:val="20"/>
        </w:rPr>
        <w:t xml:space="preserve">facility costs. </w:t>
      </w:r>
    </w:p>
    <w:p w14:paraId="18757745" w14:textId="77777777" w:rsidR="009547CE" w:rsidRPr="00DC1E56" w:rsidRDefault="009547CE" w:rsidP="009547CE">
      <w:pPr>
        <w:spacing w:after="0" w:line="0" w:lineRule="atLeast"/>
        <w:rPr>
          <w:rFonts w:ascii="Arial" w:eastAsia="Times New Roman" w:hAnsi="Arial" w:cs="Arial"/>
          <w:sz w:val="20"/>
          <w:szCs w:val="20"/>
        </w:rPr>
      </w:pPr>
    </w:p>
    <w:tbl>
      <w:tblPr>
        <w:tblStyle w:val="TableGrid"/>
        <w:tblW w:w="0" w:type="auto"/>
        <w:tblLook w:val="04A0" w:firstRow="1" w:lastRow="0" w:firstColumn="1" w:lastColumn="0" w:noHBand="0" w:noVBand="1"/>
      </w:tblPr>
      <w:tblGrid>
        <w:gridCol w:w="2337"/>
        <w:gridCol w:w="2337"/>
        <w:gridCol w:w="2338"/>
        <w:gridCol w:w="2338"/>
      </w:tblGrid>
      <w:tr w:rsidR="009547CE" w:rsidRPr="001F4A72" w14:paraId="4CAC1B8C" w14:textId="77777777" w:rsidTr="009547CE">
        <w:tc>
          <w:tcPr>
            <w:tcW w:w="2337" w:type="dxa"/>
          </w:tcPr>
          <w:p w14:paraId="6D6D53DA" w14:textId="77777777" w:rsidR="009547CE" w:rsidRPr="00DC1E56" w:rsidRDefault="009547CE" w:rsidP="009547CE">
            <w:pPr>
              <w:spacing w:line="0" w:lineRule="atLeast"/>
              <w:rPr>
                <w:rFonts w:ascii="Arial" w:eastAsia="Times New Roman" w:hAnsi="Arial" w:cs="Arial"/>
                <w:sz w:val="20"/>
                <w:szCs w:val="20"/>
              </w:rPr>
            </w:pPr>
            <w:r w:rsidRPr="00DC1E56">
              <w:rPr>
                <w:rFonts w:ascii="Arial" w:eastAsia="Times New Roman" w:hAnsi="Arial" w:cs="Arial"/>
                <w:sz w:val="20"/>
                <w:szCs w:val="20"/>
              </w:rPr>
              <w:t>FY 17/18</w:t>
            </w:r>
          </w:p>
        </w:tc>
        <w:tc>
          <w:tcPr>
            <w:tcW w:w="2337" w:type="dxa"/>
          </w:tcPr>
          <w:p w14:paraId="1636BE78" w14:textId="77777777" w:rsidR="009547CE" w:rsidRPr="00DC1E56" w:rsidRDefault="009547CE" w:rsidP="009547CE">
            <w:pPr>
              <w:spacing w:line="0" w:lineRule="atLeast"/>
              <w:rPr>
                <w:rFonts w:ascii="Arial" w:eastAsia="Times New Roman" w:hAnsi="Arial" w:cs="Arial"/>
                <w:sz w:val="20"/>
                <w:szCs w:val="20"/>
              </w:rPr>
            </w:pPr>
            <w:r w:rsidRPr="00DC1E56">
              <w:rPr>
                <w:rFonts w:ascii="Arial" w:eastAsia="Times New Roman" w:hAnsi="Arial" w:cs="Arial"/>
                <w:sz w:val="20"/>
                <w:szCs w:val="20"/>
              </w:rPr>
              <w:t>FY 18/19</w:t>
            </w:r>
          </w:p>
        </w:tc>
        <w:tc>
          <w:tcPr>
            <w:tcW w:w="2338" w:type="dxa"/>
          </w:tcPr>
          <w:p w14:paraId="4D35C734" w14:textId="77777777" w:rsidR="009547CE" w:rsidRPr="00DC1E56" w:rsidRDefault="009547CE" w:rsidP="009547CE">
            <w:pPr>
              <w:spacing w:line="0" w:lineRule="atLeast"/>
              <w:rPr>
                <w:rFonts w:ascii="Arial" w:eastAsia="Times New Roman" w:hAnsi="Arial" w:cs="Arial"/>
                <w:sz w:val="20"/>
                <w:szCs w:val="20"/>
              </w:rPr>
            </w:pPr>
            <w:r w:rsidRPr="00DC1E56">
              <w:rPr>
                <w:rFonts w:ascii="Arial" w:eastAsia="Times New Roman" w:hAnsi="Arial" w:cs="Arial"/>
                <w:sz w:val="20"/>
                <w:szCs w:val="20"/>
              </w:rPr>
              <w:t>FY 19/20</w:t>
            </w:r>
          </w:p>
        </w:tc>
        <w:tc>
          <w:tcPr>
            <w:tcW w:w="2338" w:type="dxa"/>
          </w:tcPr>
          <w:p w14:paraId="2327E5EB" w14:textId="77777777" w:rsidR="009547CE" w:rsidRPr="00DC1E56" w:rsidRDefault="009547CE" w:rsidP="009547CE">
            <w:pPr>
              <w:spacing w:line="0" w:lineRule="atLeast"/>
              <w:rPr>
                <w:rFonts w:ascii="Arial" w:eastAsia="Times New Roman" w:hAnsi="Arial" w:cs="Arial"/>
                <w:sz w:val="20"/>
                <w:szCs w:val="20"/>
              </w:rPr>
            </w:pPr>
            <w:r w:rsidRPr="00DC1E56">
              <w:rPr>
                <w:rFonts w:ascii="Arial" w:eastAsia="Times New Roman" w:hAnsi="Arial" w:cs="Arial"/>
                <w:sz w:val="20"/>
                <w:szCs w:val="20"/>
              </w:rPr>
              <w:t>FY20/21</w:t>
            </w:r>
          </w:p>
        </w:tc>
      </w:tr>
      <w:tr w:rsidR="009547CE" w:rsidRPr="001F4A72" w14:paraId="23C1D97D" w14:textId="77777777" w:rsidTr="009547CE">
        <w:tc>
          <w:tcPr>
            <w:tcW w:w="2337" w:type="dxa"/>
          </w:tcPr>
          <w:p w14:paraId="01A9A606" w14:textId="77777777" w:rsidR="009547CE" w:rsidRPr="00DC1E56" w:rsidRDefault="009547CE" w:rsidP="009547CE">
            <w:pPr>
              <w:spacing w:line="0" w:lineRule="atLeast"/>
              <w:rPr>
                <w:rFonts w:ascii="Arial" w:eastAsia="Times New Roman" w:hAnsi="Arial" w:cs="Arial"/>
                <w:sz w:val="20"/>
                <w:szCs w:val="20"/>
              </w:rPr>
            </w:pPr>
            <w:r w:rsidRPr="00DC1E56">
              <w:rPr>
                <w:rFonts w:ascii="Arial" w:eastAsia="Times New Roman" w:hAnsi="Arial" w:cs="Arial"/>
                <w:sz w:val="20"/>
                <w:szCs w:val="20"/>
              </w:rPr>
              <w:t>A$7m</w:t>
            </w:r>
          </w:p>
        </w:tc>
        <w:tc>
          <w:tcPr>
            <w:tcW w:w="2337" w:type="dxa"/>
          </w:tcPr>
          <w:p w14:paraId="6452F7B0" w14:textId="77777777" w:rsidR="009547CE" w:rsidRPr="00DC1E56" w:rsidRDefault="009547CE" w:rsidP="009547CE">
            <w:pPr>
              <w:spacing w:line="0" w:lineRule="atLeast"/>
              <w:rPr>
                <w:rFonts w:ascii="Arial" w:eastAsia="Times New Roman" w:hAnsi="Arial" w:cs="Arial"/>
                <w:sz w:val="20"/>
                <w:szCs w:val="20"/>
              </w:rPr>
            </w:pPr>
            <w:r w:rsidRPr="00DC1E56">
              <w:rPr>
                <w:rFonts w:ascii="Arial" w:eastAsia="Times New Roman" w:hAnsi="Arial" w:cs="Arial"/>
                <w:sz w:val="20"/>
                <w:szCs w:val="20"/>
              </w:rPr>
              <w:t>A$11m</w:t>
            </w:r>
          </w:p>
        </w:tc>
        <w:tc>
          <w:tcPr>
            <w:tcW w:w="2338" w:type="dxa"/>
          </w:tcPr>
          <w:p w14:paraId="5DF50E07" w14:textId="77777777" w:rsidR="009547CE" w:rsidRPr="00DC1E56" w:rsidRDefault="009547CE" w:rsidP="009547CE">
            <w:pPr>
              <w:spacing w:line="0" w:lineRule="atLeast"/>
              <w:rPr>
                <w:rFonts w:ascii="Arial" w:eastAsia="Times New Roman" w:hAnsi="Arial" w:cs="Arial"/>
                <w:sz w:val="20"/>
                <w:szCs w:val="20"/>
              </w:rPr>
            </w:pPr>
            <w:r w:rsidRPr="00DC1E56">
              <w:rPr>
                <w:rFonts w:ascii="Arial" w:eastAsia="Times New Roman" w:hAnsi="Arial" w:cs="Arial"/>
                <w:sz w:val="20"/>
                <w:szCs w:val="20"/>
              </w:rPr>
              <w:t>A$12m</w:t>
            </w:r>
          </w:p>
        </w:tc>
        <w:tc>
          <w:tcPr>
            <w:tcW w:w="2338" w:type="dxa"/>
          </w:tcPr>
          <w:p w14:paraId="1D2807D9" w14:textId="77777777" w:rsidR="009547CE" w:rsidRPr="00DC1E56" w:rsidRDefault="009547CE" w:rsidP="009547CE">
            <w:pPr>
              <w:spacing w:line="0" w:lineRule="atLeast"/>
              <w:rPr>
                <w:rFonts w:ascii="Arial" w:eastAsia="Times New Roman" w:hAnsi="Arial" w:cs="Arial"/>
                <w:sz w:val="20"/>
                <w:szCs w:val="20"/>
              </w:rPr>
            </w:pPr>
            <w:r w:rsidRPr="00DC1E56">
              <w:rPr>
                <w:rFonts w:ascii="Arial" w:eastAsia="Times New Roman" w:hAnsi="Arial" w:cs="Arial"/>
                <w:sz w:val="20"/>
                <w:szCs w:val="20"/>
              </w:rPr>
              <w:t>A$10m</w:t>
            </w:r>
          </w:p>
        </w:tc>
      </w:tr>
    </w:tbl>
    <w:p w14:paraId="5EC15917" w14:textId="77777777" w:rsidR="009547CE" w:rsidRPr="00DC1E56" w:rsidRDefault="009547CE" w:rsidP="009547CE">
      <w:pPr>
        <w:spacing w:after="0" w:line="0" w:lineRule="atLeast"/>
        <w:rPr>
          <w:rFonts w:ascii="Arial" w:eastAsia="Times New Roman" w:hAnsi="Arial" w:cs="Arial"/>
          <w:sz w:val="20"/>
          <w:szCs w:val="20"/>
        </w:rPr>
      </w:pPr>
    </w:p>
    <w:p w14:paraId="3A83A88A" w14:textId="77777777" w:rsidR="009547CE" w:rsidRPr="00DC1E56" w:rsidRDefault="009547CE" w:rsidP="009547CE">
      <w:pPr>
        <w:spacing w:after="0" w:line="0" w:lineRule="atLeast"/>
        <w:rPr>
          <w:rFonts w:ascii="Arial" w:eastAsia="Times New Roman" w:hAnsi="Arial" w:cs="Arial"/>
          <w:sz w:val="20"/>
          <w:szCs w:val="20"/>
        </w:rPr>
      </w:pPr>
      <w:r w:rsidRPr="00DC1E56">
        <w:rPr>
          <w:rFonts w:ascii="Arial" w:eastAsia="Times New Roman" w:hAnsi="Arial" w:cs="Arial"/>
          <w:sz w:val="20"/>
          <w:szCs w:val="20"/>
        </w:rPr>
        <w:t>Option period</w:t>
      </w:r>
    </w:p>
    <w:tbl>
      <w:tblPr>
        <w:tblStyle w:val="TableGrid"/>
        <w:tblW w:w="0" w:type="auto"/>
        <w:tblLook w:val="04A0" w:firstRow="1" w:lastRow="0" w:firstColumn="1" w:lastColumn="0" w:noHBand="0" w:noVBand="1"/>
      </w:tblPr>
      <w:tblGrid>
        <w:gridCol w:w="2337"/>
        <w:gridCol w:w="2337"/>
        <w:gridCol w:w="2338"/>
        <w:gridCol w:w="2338"/>
      </w:tblGrid>
      <w:tr w:rsidR="009547CE" w:rsidRPr="001F4A72" w14:paraId="2CBA8520" w14:textId="77777777" w:rsidTr="009547CE">
        <w:tc>
          <w:tcPr>
            <w:tcW w:w="2337" w:type="dxa"/>
          </w:tcPr>
          <w:p w14:paraId="67E58029" w14:textId="77777777" w:rsidR="009547CE" w:rsidRPr="00DC1E56" w:rsidRDefault="009547CE" w:rsidP="009547CE">
            <w:pPr>
              <w:spacing w:line="0" w:lineRule="atLeast"/>
              <w:rPr>
                <w:rFonts w:ascii="Arial" w:eastAsia="Times New Roman" w:hAnsi="Arial" w:cs="Arial"/>
                <w:sz w:val="20"/>
                <w:szCs w:val="20"/>
              </w:rPr>
            </w:pPr>
            <w:r w:rsidRPr="00DC1E56">
              <w:rPr>
                <w:rFonts w:ascii="Arial" w:eastAsia="Times New Roman" w:hAnsi="Arial" w:cs="Arial"/>
                <w:sz w:val="20"/>
                <w:szCs w:val="20"/>
              </w:rPr>
              <w:t>FY 21/22</w:t>
            </w:r>
          </w:p>
        </w:tc>
        <w:tc>
          <w:tcPr>
            <w:tcW w:w="2337" w:type="dxa"/>
          </w:tcPr>
          <w:p w14:paraId="6A72906A" w14:textId="77777777" w:rsidR="009547CE" w:rsidRPr="00DC1E56" w:rsidRDefault="009547CE" w:rsidP="009547CE">
            <w:pPr>
              <w:spacing w:line="0" w:lineRule="atLeast"/>
              <w:rPr>
                <w:rFonts w:ascii="Arial" w:eastAsia="Times New Roman" w:hAnsi="Arial" w:cs="Arial"/>
                <w:sz w:val="20"/>
                <w:szCs w:val="20"/>
              </w:rPr>
            </w:pPr>
            <w:r w:rsidRPr="00DC1E56">
              <w:rPr>
                <w:rFonts w:ascii="Arial" w:eastAsia="Times New Roman" w:hAnsi="Arial" w:cs="Arial"/>
                <w:sz w:val="20"/>
                <w:szCs w:val="20"/>
              </w:rPr>
              <w:t>FY 22/23</w:t>
            </w:r>
          </w:p>
        </w:tc>
        <w:tc>
          <w:tcPr>
            <w:tcW w:w="2338" w:type="dxa"/>
          </w:tcPr>
          <w:p w14:paraId="481B2573" w14:textId="77777777" w:rsidR="009547CE" w:rsidRPr="00DC1E56" w:rsidRDefault="009547CE" w:rsidP="009547CE">
            <w:pPr>
              <w:spacing w:line="0" w:lineRule="atLeast"/>
              <w:rPr>
                <w:rFonts w:ascii="Arial" w:eastAsia="Times New Roman" w:hAnsi="Arial" w:cs="Arial"/>
                <w:sz w:val="20"/>
                <w:szCs w:val="20"/>
              </w:rPr>
            </w:pPr>
            <w:r w:rsidRPr="00DC1E56">
              <w:rPr>
                <w:rFonts w:ascii="Arial" w:eastAsia="Times New Roman" w:hAnsi="Arial" w:cs="Arial"/>
                <w:sz w:val="20"/>
                <w:szCs w:val="20"/>
              </w:rPr>
              <w:t>FY 23/24</w:t>
            </w:r>
          </w:p>
        </w:tc>
        <w:tc>
          <w:tcPr>
            <w:tcW w:w="2338" w:type="dxa"/>
          </w:tcPr>
          <w:p w14:paraId="547878AE" w14:textId="77777777" w:rsidR="009547CE" w:rsidRPr="00DC1E56" w:rsidRDefault="009547CE" w:rsidP="009547CE">
            <w:pPr>
              <w:spacing w:line="0" w:lineRule="atLeast"/>
              <w:rPr>
                <w:rFonts w:ascii="Arial" w:eastAsia="Times New Roman" w:hAnsi="Arial" w:cs="Arial"/>
                <w:sz w:val="20"/>
                <w:szCs w:val="20"/>
              </w:rPr>
            </w:pPr>
            <w:r w:rsidRPr="00DC1E56">
              <w:rPr>
                <w:rFonts w:ascii="Arial" w:eastAsia="Times New Roman" w:hAnsi="Arial" w:cs="Arial"/>
                <w:sz w:val="20"/>
                <w:szCs w:val="20"/>
              </w:rPr>
              <w:t>FY24/25</w:t>
            </w:r>
          </w:p>
        </w:tc>
      </w:tr>
      <w:tr w:rsidR="009547CE" w14:paraId="43FAF0F2" w14:textId="77777777" w:rsidTr="009547CE">
        <w:tc>
          <w:tcPr>
            <w:tcW w:w="2337" w:type="dxa"/>
          </w:tcPr>
          <w:p w14:paraId="0A91F545" w14:textId="77777777" w:rsidR="009547CE" w:rsidRPr="00DC1E56" w:rsidRDefault="009547CE" w:rsidP="009547CE">
            <w:pPr>
              <w:spacing w:line="0" w:lineRule="atLeast"/>
              <w:rPr>
                <w:rFonts w:ascii="Arial" w:eastAsia="Times New Roman" w:hAnsi="Arial" w:cs="Arial"/>
                <w:sz w:val="20"/>
                <w:szCs w:val="20"/>
              </w:rPr>
            </w:pPr>
            <w:r w:rsidRPr="00DC1E56">
              <w:rPr>
                <w:rFonts w:ascii="Arial" w:eastAsia="Times New Roman" w:hAnsi="Arial" w:cs="Arial"/>
                <w:sz w:val="20"/>
                <w:szCs w:val="20"/>
              </w:rPr>
              <w:t>A$10m</w:t>
            </w:r>
          </w:p>
        </w:tc>
        <w:tc>
          <w:tcPr>
            <w:tcW w:w="2337" w:type="dxa"/>
          </w:tcPr>
          <w:p w14:paraId="1C7B06F9" w14:textId="77777777" w:rsidR="009547CE" w:rsidRPr="00DC1E56" w:rsidRDefault="009547CE" w:rsidP="009547CE">
            <w:pPr>
              <w:spacing w:line="0" w:lineRule="atLeast"/>
              <w:rPr>
                <w:rFonts w:ascii="Arial" w:eastAsia="Times New Roman" w:hAnsi="Arial" w:cs="Arial"/>
                <w:sz w:val="20"/>
                <w:szCs w:val="20"/>
              </w:rPr>
            </w:pPr>
            <w:r w:rsidRPr="00DC1E56">
              <w:rPr>
                <w:rFonts w:ascii="Arial" w:eastAsia="Times New Roman" w:hAnsi="Arial" w:cs="Arial"/>
                <w:sz w:val="20"/>
                <w:szCs w:val="20"/>
              </w:rPr>
              <w:t>A$10m</w:t>
            </w:r>
          </w:p>
        </w:tc>
        <w:tc>
          <w:tcPr>
            <w:tcW w:w="2338" w:type="dxa"/>
          </w:tcPr>
          <w:p w14:paraId="36C74D0F" w14:textId="77777777" w:rsidR="009547CE" w:rsidRPr="00DC1E56" w:rsidRDefault="009547CE" w:rsidP="009547CE">
            <w:pPr>
              <w:spacing w:line="0" w:lineRule="atLeast"/>
              <w:rPr>
                <w:rFonts w:ascii="Arial" w:eastAsia="Times New Roman" w:hAnsi="Arial" w:cs="Arial"/>
                <w:sz w:val="20"/>
                <w:szCs w:val="20"/>
              </w:rPr>
            </w:pPr>
            <w:r w:rsidRPr="00DC1E56">
              <w:rPr>
                <w:rFonts w:ascii="Arial" w:eastAsia="Times New Roman" w:hAnsi="Arial" w:cs="Arial"/>
                <w:sz w:val="20"/>
                <w:szCs w:val="20"/>
              </w:rPr>
              <w:t>A$10m</w:t>
            </w:r>
          </w:p>
        </w:tc>
        <w:tc>
          <w:tcPr>
            <w:tcW w:w="2338" w:type="dxa"/>
          </w:tcPr>
          <w:p w14:paraId="16E400AF" w14:textId="77777777" w:rsidR="009547CE" w:rsidRDefault="009547CE" w:rsidP="009547CE">
            <w:pPr>
              <w:spacing w:line="0" w:lineRule="atLeast"/>
              <w:rPr>
                <w:rFonts w:ascii="Arial" w:eastAsia="Times New Roman" w:hAnsi="Arial" w:cs="Arial"/>
                <w:sz w:val="20"/>
                <w:szCs w:val="20"/>
              </w:rPr>
            </w:pPr>
            <w:r w:rsidRPr="00DC1E56">
              <w:rPr>
                <w:rFonts w:ascii="Arial" w:eastAsia="Times New Roman" w:hAnsi="Arial" w:cs="Arial"/>
                <w:sz w:val="20"/>
                <w:szCs w:val="20"/>
              </w:rPr>
              <w:t>A$10m</w:t>
            </w:r>
          </w:p>
        </w:tc>
      </w:tr>
    </w:tbl>
    <w:p w14:paraId="0CFA56AC" w14:textId="77777777" w:rsidR="009547CE" w:rsidRDefault="009547CE" w:rsidP="009547CE">
      <w:pPr>
        <w:spacing w:after="0" w:line="0" w:lineRule="atLeast"/>
        <w:rPr>
          <w:rFonts w:ascii="Arial" w:eastAsia="Times New Roman" w:hAnsi="Arial" w:cs="Arial"/>
          <w:sz w:val="20"/>
          <w:szCs w:val="20"/>
        </w:rPr>
      </w:pPr>
    </w:p>
    <w:p w14:paraId="7ADBC764" w14:textId="77777777" w:rsidR="009547CE" w:rsidRDefault="009547CE" w:rsidP="009547CE">
      <w:pPr>
        <w:spacing w:after="0" w:line="0" w:lineRule="atLeast"/>
        <w:rPr>
          <w:rFonts w:ascii="Arial" w:eastAsia="Times New Roman" w:hAnsi="Arial" w:cs="Arial"/>
          <w:sz w:val="20"/>
          <w:szCs w:val="20"/>
        </w:rPr>
      </w:pPr>
    </w:p>
    <w:p w14:paraId="5C7D4F66" w14:textId="77777777" w:rsidR="00E2072A" w:rsidRDefault="00E2072A">
      <w:pPr>
        <w:rPr>
          <w:rFonts w:ascii="Arial" w:eastAsia="Times New Roman" w:hAnsi="Arial" w:cs="Arial"/>
          <w:bCs/>
          <w:iCs/>
          <w:color w:val="002060"/>
          <w:sz w:val="24"/>
          <w:lang w:eastAsia="en-AU"/>
        </w:rPr>
      </w:pPr>
      <w:bookmarkStart w:id="23" w:name="_Toc471303181"/>
      <w:bookmarkStart w:id="24" w:name="_Toc471303377"/>
      <w:bookmarkStart w:id="25" w:name="_Toc471303445"/>
      <w:bookmarkStart w:id="26" w:name="_Toc471303499"/>
      <w:bookmarkStart w:id="27" w:name="_Toc471303558"/>
      <w:bookmarkStart w:id="28" w:name="_Toc471303713"/>
      <w:bookmarkStart w:id="29" w:name="_Toc471303768"/>
      <w:bookmarkStart w:id="30" w:name="_Toc471308371"/>
      <w:bookmarkStart w:id="31" w:name="_Toc471312208"/>
      <w:bookmarkEnd w:id="23"/>
      <w:bookmarkEnd w:id="24"/>
      <w:bookmarkEnd w:id="25"/>
      <w:bookmarkEnd w:id="26"/>
      <w:bookmarkEnd w:id="27"/>
      <w:bookmarkEnd w:id="28"/>
      <w:bookmarkEnd w:id="29"/>
      <w:bookmarkEnd w:id="30"/>
      <w:bookmarkEnd w:id="31"/>
      <w:r>
        <w:rPr>
          <w:rFonts w:ascii="Arial" w:eastAsia="Times New Roman" w:hAnsi="Arial" w:cs="Arial"/>
          <w:bCs/>
          <w:iCs/>
          <w:color w:val="002060"/>
          <w:sz w:val="24"/>
          <w:lang w:eastAsia="en-AU"/>
        </w:rPr>
        <w:br w:type="page"/>
      </w:r>
    </w:p>
    <w:p w14:paraId="4E5BD080" w14:textId="77777777" w:rsidR="00F64F81" w:rsidRPr="006A3387" w:rsidRDefault="00261E79" w:rsidP="00BD1909">
      <w:pPr>
        <w:pStyle w:val="Heading2"/>
        <w:keepNext w:val="0"/>
        <w:keepLines w:val="0"/>
        <w:numPr>
          <w:ilvl w:val="1"/>
          <w:numId w:val="1"/>
        </w:numPr>
        <w:spacing w:before="0" w:line="0" w:lineRule="atLeast"/>
        <w:ind w:left="720"/>
        <w:jc w:val="both"/>
        <w:rPr>
          <w:rFonts w:ascii="Arial" w:eastAsia="Times New Roman" w:hAnsi="Arial" w:cs="Arial"/>
          <w:bCs/>
          <w:iCs/>
          <w:color w:val="002060"/>
          <w:sz w:val="24"/>
          <w:szCs w:val="22"/>
          <w:lang w:eastAsia="en-AU"/>
        </w:rPr>
      </w:pPr>
      <w:bookmarkStart w:id="32" w:name="_Toc475429858"/>
      <w:r w:rsidRPr="006A3387">
        <w:rPr>
          <w:rFonts w:ascii="Arial" w:eastAsia="Times New Roman" w:hAnsi="Arial" w:cs="Arial"/>
          <w:bCs/>
          <w:iCs/>
          <w:color w:val="002060"/>
          <w:sz w:val="24"/>
          <w:szCs w:val="22"/>
          <w:lang w:eastAsia="en-AU"/>
        </w:rPr>
        <w:t>Areas of Engagement</w:t>
      </w:r>
      <w:bookmarkEnd w:id="32"/>
    </w:p>
    <w:p w14:paraId="335A8D2D" w14:textId="77777777" w:rsidR="009D0256" w:rsidRDefault="00B31678" w:rsidP="006B7E25">
      <w:pPr>
        <w:spacing w:after="120" w:line="0" w:lineRule="atLeast"/>
        <w:rPr>
          <w:rFonts w:ascii="Arial" w:eastAsia="Times New Roman" w:hAnsi="Arial" w:cs="Arial"/>
          <w:sz w:val="20"/>
          <w:szCs w:val="20"/>
        </w:rPr>
      </w:pPr>
      <w:r w:rsidRPr="006A3387">
        <w:rPr>
          <w:rFonts w:ascii="Arial" w:eastAsia="Times New Roman" w:hAnsi="Arial" w:cs="Arial"/>
          <w:sz w:val="20"/>
          <w:szCs w:val="20"/>
        </w:rPr>
        <w:t>T</w:t>
      </w:r>
      <w:r w:rsidR="00114618" w:rsidRPr="006A3387">
        <w:rPr>
          <w:rFonts w:ascii="Arial" w:eastAsia="Times New Roman" w:hAnsi="Arial" w:cs="Arial"/>
          <w:sz w:val="20"/>
          <w:szCs w:val="20"/>
        </w:rPr>
        <w:t>he F</w:t>
      </w:r>
      <w:r w:rsidR="00F64F81" w:rsidRPr="006A3387">
        <w:rPr>
          <w:rFonts w:ascii="Arial" w:eastAsia="Times New Roman" w:hAnsi="Arial" w:cs="Arial"/>
          <w:sz w:val="20"/>
          <w:szCs w:val="20"/>
        </w:rPr>
        <w:t>acility will design and implement activities under five complementary engagement areas (EA):</w:t>
      </w:r>
    </w:p>
    <w:p w14:paraId="33E6C68C" w14:textId="77777777" w:rsidR="00F64F81" w:rsidRPr="006A3387" w:rsidRDefault="00F64F81" w:rsidP="00F55845">
      <w:pPr>
        <w:pStyle w:val="ListParagraph"/>
        <w:numPr>
          <w:ilvl w:val="0"/>
          <w:numId w:val="17"/>
        </w:numPr>
        <w:spacing w:after="0" w:line="0" w:lineRule="atLeast"/>
        <w:rPr>
          <w:rFonts w:ascii="Arial" w:eastAsia="Times New Roman" w:hAnsi="Arial" w:cs="Arial"/>
          <w:sz w:val="20"/>
          <w:szCs w:val="20"/>
        </w:rPr>
      </w:pPr>
      <w:r w:rsidRPr="006A3387">
        <w:rPr>
          <w:rFonts w:ascii="Arial" w:eastAsia="Times New Roman" w:hAnsi="Arial" w:cs="Arial"/>
          <w:sz w:val="20"/>
          <w:szCs w:val="20"/>
        </w:rPr>
        <w:t xml:space="preserve">EA1: Connecting the </w:t>
      </w:r>
      <w:r w:rsidR="007A1067" w:rsidRPr="006A3387">
        <w:rPr>
          <w:rFonts w:ascii="Arial" w:eastAsia="Times New Roman" w:hAnsi="Arial" w:cs="Arial"/>
          <w:sz w:val="20"/>
          <w:szCs w:val="20"/>
        </w:rPr>
        <w:t>Philippines with the global e</w:t>
      </w:r>
      <w:r w:rsidRPr="006A3387">
        <w:rPr>
          <w:rFonts w:ascii="Arial" w:eastAsia="Times New Roman" w:hAnsi="Arial" w:cs="Arial"/>
          <w:sz w:val="20"/>
          <w:szCs w:val="20"/>
        </w:rPr>
        <w:t>conomy</w:t>
      </w:r>
      <w:r w:rsidR="009800FC" w:rsidRPr="006A3387">
        <w:rPr>
          <w:rFonts w:ascii="Arial" w:eastAsia="Times New Roman" w:hAnsi="Arial" w:cs="Arial"/>
          <w:sz w:val="20"/>
          <w:szCs w:val="20"/>
        </w:rPr>
        <w:t xml:space="preserve"> -</w:t>
      </w:r>
      <w:r w:rsidR="009B447E" w:rsidRPr="006A3387">
        <w:rPr>
          <w:rFonts w:ascii="Arial" w:eastAsia="Times New Roman" w:hAnsi="Arial" w:cs="Arial"/>
          <w:sz w:val="20"/>
          <w:szCs w:val="20"/>
        </w:rPr>
        <w:t xml:space="preserve"> aid for trade</w:t>
      </w:r>
      <w:r w:rsidR="00C85853" w:rsidRPr="006A3387">
        <w:rPr>
          <w:rFonts w:ascii="Arial" w:eastAsia="Times New Roman" w:hAnsi="Arial" w:cs="Arial"/>
          <w:sz w:val="20"/>
          <w:szCs w:val="20"/>
        </w:rPr>
        <w:t>;</w:t>
      </w:r>
    </w:p>
    <w:p w14:paraId="375BC279" w14:textId="77777777" w:rsidR="00F64F81" w:rsidRPr="006A3387" w:rsidRDefault="00F64F81" w:rsidP="00F55845">
      <w:pPr>
        <w:pStyle w:val="ListParagraph"/>
        <w:numPr>
          <w:ilvl w:val="0"/>
          <w:numId w:val="17"/>
        </w:numPr>
        <w:spacing w:after="0" w:line="0" w:lineRule="atLeast"/>
        <w:rPr>
          <w:rFonts w:ascii="Arial" w:eastAsia="Times New Roman" w:hAnsi="Arial" w:cs="Arial"/>
          <w:sz w:val="20"/>
          <w:szCs w:val="20"/>
        </w:rPr>
      </w:pPr>
      <w:r w:rsidRPr="006A3387">
        <w:rPr>
          <w:rFonts w:ascii="Arial" w:eastAsia="Times New Roman" w:hAnsi="Arial" w:cs="Arial"/>
          <w:sz w:val="20"/>
          <w:szCs w:val="20"/>
        </w:rPr>
        <w:t>EA2: Improving competitiveness through domestic regulatory reform</w:t>
      </w:r>
      <w:r w:rsidR="00C85853" w:rsidRPr="006A3387">
        <w:rPr>
          <w:rFonts w:ascii="Arial" w:eastAsia="Times New Roman" w:hAnsi="Arial" w:cs="Arial"/>
          <w:sz w:val="20"/>
          <w:szCs w:val="20"/>
        </w:rPr>
        <w:t>;</w:t>
      </w:r>
    </w:p>
    <w:p w14:paraId="56407F16" w14:textId="77777777" w:rsidR="00F64F81" w:rsidRPr="006A3387" w:rsidRDefault="00BF194E" w:rsidP="00F55845">
      <w:pPr>
        <w:pStyle w:val="ListParagraph"/>
        <w:numPr>
          <w:ilvl w:val="0"/>
          <w:numId w:val="17"/>
        </w:numPr>
        <w:spacing w:after="0" w:line="0" w:lineRule="atLeast"/>
        <w:rPr>
          <w:rFonts w:ascii="Arial" w:eastAsia="Times New Roman" w:hAnsi="Arial" w:cs="Arial"/>
          <w:sz w:val="20"/>
          <w:szCs w:val="20"/>
        </w:rPr>
      </w:pPr>
      <w:r w:rsidRPr="006A3387">
        <w:rPr>
          <w:rFonts w:ascii="Arial" w:eastAsia="Times New Roman" w:hAnsi="Arial" w:cs="Arial"/>
          <w:sz w:val="20"/>
          <w:szCs w:val="20"/>
        </w:rPr>
        <w:t xml:space="preserve">EA3: </w:t>
      </w:r>
      <w:r w:rsidR="007505E5" w:rsidRPr="006A3387">
        <w:rPr>
          <w:rFonts w:ascii="Arial" w:eastAsia="Times New Roman" w:hAnsi="Arial" w:cs="Arial"/>
          <w:sz w:val="20"/>
          <w:szCs w:val="20"/>
        </w:rPr>
        <w:t xml:space="preserve">Increasing </w:t>
      </w:r>
      <w:r w:rsidR="00F64F81" w:rsidRPr="006A3387">
        <w:rPr>
          <w:rFonts w:ascii="Arial" w:eastAsia="Times New Roman" w:hAnsi="Arial" w:cs="Arial"/>
          <w:sz w:val="20"/>
          <w:szCs w:val="20"/>
        </w:rPr>
        <w:t>inclusiveness</w:t>
      </w:r>
      <w:r w:rsidR="007505E5" w:rsidRPr="006A3387">
        <w:rPr>
          <w:rFonts w:ascii="Arial" w:eastAsia="Times New Roman" w:hAnsi="Arial" w:cs="Arial"/>
          <w:sz w:val="20"/>
          <w:szCs w:val="20"/>
        </w:rPr>
        <w:t xml:space="preserve"> and better jobs</w:t>
      </w:r>
      <w:r w:rsidR="00C85853" w:rsidRPr="006A3387">
        <w:rPr>
          <w:rFonts w:ascii="Arial" w:eastAsia="Times New Roman" w:hAnsi="Arial" w:cs="Arial"/>
          <w:sz w:val="20"/>
          <w:szCs w:val="20"/>
        </w:rPr>
        <w:t>;</w:t>
      </w:r>
    </w:p>
    <w:p w14:paraId="035854C0" w14:textId="77777777" w:rsidR="00F64F81" w:rsidRPr="006A3387" w:rsidRDefault="00F64F81" w:rsidP="00F55845">
      <w:pPr>
        <w:pStyle w:val="ListParagraph"/>
        <w:numPr>
          <w:ilvl w:val="0"/>
          <w:numId w:val="17"/>
        </w:numPr>
        <w:spacing w:after="0" w:line="0" w:lineRule="atLeast"/>
        <w:rPr>
          <w:rFonts w:ascii="Arial" w:eastAsia="Times New Roman" w:hAnsi="Arial" w:cs="Arial"/>
          <w:sz w:val="20"/>
          <w:szCs w:val="20"/>
        </w:rPr>
      </w:pPr>
      <w:r w:rsidRPr="006A3387">
        <w:rPr>
          <w:rFonts w:ascii="Arial" w:eastAsia="Times New Roman" w:hAnsi="Arial" w:cs="Arial"/>
          <w:sz w:val="20"/>
          <w:szCs w:val="20"/>
        </w:rPr>
        <w:t>EA4: Responding to emerging economic issues</w:t>
      </w:r>
      <w:r w:rsidR="00C85853" w:rsidRPr="006A3387">
        <w:rPr>
          <w:rFonts w:ascii="Arial" w:eastAsia="Times New Roman" w:hAnsi="Arial" w:cs="Arial"/>
          <w:sz w:val="20"/>
          <w:szCs w:val="20"/>
        </w:rPr>
        <w:t>; and</w:t>
      </w:r>
    </w:p>
    <w:p w14:paraId="6EB7F07C" w14:textId="77777777" w:rsidR="006200DF" w:rsidRPr="006A3387" w:rsidRDefault="00F64F81" w:rsidP="00F55845">
      <w:pPr>
        <w:pStyle w:val="ListParagraph"/>
        <w:numPr>
          <w:ilvl w:val="0"/>
          <w:numId w:val="17"/>
        </w:numPr>
        <w:spacing w:after="0" w:line="0" w:lineRule="atLeast"/>
        <w:rPr>
          <w:rFonts w:ascii="Arial" w:eastAsia="Times New Roman" w:hAnsi="Arial" w:cs="Arial"/>
          <w:sz w:val="20"/>
          <w:szCs w:val="20"/>
        </w:rPr>
      </w:pPr>
      <w:r w:rsidRPr="006A3387">
        <w:rPr>
          <w:rFonts w:ascii="Arial" w:eastAsia="Times New Roman" w:hAnsi="Arial" w:cs="Arial"/>
          <w:sz w:val="20"/>
          <w:szCs w:val="20"/>
        </w:rPr>
        <w:t xml:space="preserve">EA5: Strengthening </w:t>
      </w:r>
      <w:r w:rsidR="001A1495" w:rsidRPr="006A3387">
        <w:rPr>
          <w:rFonts w:ascii="Arial" w:eastAsia="Times New Roman" w:hAnsi="Arial" w:cs="Arial"/>
          <w:sz w:val="20"/>
          <w:szCs w:val="20"/>
        </w:rPr>
        <w:t>government</w:t>
      </w:r>
      <w:r w:rsidR="00C85853" w:rsidRPr="006A3387">
        <w:rPr>
          <w:rFonts w:ascii="Arial" w:eastAsia="Times New Roman" w:hAnsi="Arial" w:cs="Arial"/>
          <w:sz w:val="20"/>
          <w:szCs w:val="20"/>
        </w:rPr>
        <w:t xml:space="preserve"> institutions.</w:t>
      </w:r>
    </w:p>
    <w:p w14:paraId="2191C1BB" w14:textId="77777777" w:rsidR="00F55845" w:rsidRDefault="00F55845" w:rsidP="006200DF">
      <w:pPr>
        <w:pStyle w:val="ListParagraph"/>
        <w:spacing w:after="0" w:line="0" w:lineRule="atLeast"/>
        <w:ind w:left="360"/>
        <w:rPr>
          <w:rFonts w:ascii="Arial" w:eastAsia="Times New Roman" w:hAnsi="Arial" w:cs="Arial"/>
          <w:sz w:val="20"/>
          <w:szCs w:val="20"/>
        </w:rPr>
      </w:pPr>
    </w:p>
    <w:p w14:paraId="6FC1DFFF" w14:textId="77777777" w:rsidR="006200DF" w:rsidRDefault="006200DF" w:rsidP="006200DF">
      <w:pPr>
        <w:spacing w:after="0" w:line="0" w:lineRule="atLeast"/>
        <w:rPr>
          <w:rFonts w:ascii="Arial" w:eastAsia="Times New Roman" w:hAnsi="Arial" w:cs="Arial"/>
          <w:sz w:val="20"/>
          <w:szCs w:val="20"/>
        </w:rPr>
      </w:pPr>
      <w:r w:rsidRPr="00C54A6A">
        <w:rPr>
          <w:rFonts w:ascii="Arial" w:eastAsia="Times New Roman" w:hAnsi="Arial" w:cs="Arial"/>
          <w:sz w:val="20"/>
          <w:szCs w:val="20"/>
        </w:rPr>
        <w:t>The table below sets out the proportions expected to be invested in each of area of engagement of the Facility. These p</w:t>
      </w:r>
      <w:r>
        <w:rPr>
          <w:rFonts w:ascii="Arial" w:eastAsia="Times New Roman" w:hAnsi="Arial" w:cs="Arial"/>
          <w:sz w:val="20"/>
          <w:szCs w:val="20"/>
        </w:rPr>
        <w:t>roportions are indicative only.</w:t>
      </w:r>
    </w:p>
    <w:p w14:paraId="7BBB3B42" w14:textId="77777777" w:rsidR="009547CE" w:rsidRDefault="009547CE" w:rsidP="006200DF">
      <w:pPr>
        <w:spacing w:after="0" w:line="0" w:lineRule="atLeast"/>
        <w:rPr>
          <w:rFonts w:ascii="Arial" w:eastAsia="Times New Roman" w:hAnsi="Arial" w:cs="Arial"/>
          <w:sz w:val="20"/>
          <w:szCs w:val="20"/>
        </w:rPr>
      </w:pPr>
    </w:p>
    <w:tbl>
      <w:tblPr>
        <w:tblW w:w="462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A0" w:firstRow="1" w:lastRow="0" w:firstColumn="1" w:lastColumn="0" w:noHBand="0" w:noVBand="1"/>
      </w:tblPr>
      <w:tblGrid>
        <w:gridCol w:w="6372"/>
        <w:gridCol w:w="2269"/>
      </w:tblGrid>
      <w:tr w:rsidR="006200DF" w:rsidRPr="00D5358F" w14:paraId="6173FC4D" w14:textId="77777777" w:rsidTr="006200DF">
        <w:trPr>
          <w:cantSplit/>
        </w:trPr>
        <w:tc>
          <w:tcPr>
            <w:tcW w:w="3687" w:type="pct"/>
            <w:shd w:val="clear" w:color="auto" w:fill="44546A" w:themeFill="text2"/>
          </w:tcPr>
          <w:p w14:paraId="58DD5C78" w14:textId="77777777" w:rsidR="006200DF" w:rsidRPr="00C54A6A" w:rsidRDefault="006200DF" w:rsidP="006200DF">
            <w:pPr>
              <w:keepNext/>
              <w:tabs>
                <w:tab w:val="left" w:pos="567"/>
              </w:tabs>
              <w:autoSpaceDE w:val="0"/>
              <w:autoSpaceDN w:val="0"/>
              <w:adjustRightInd w:val="0"/>
              <w:spacing w:after="0" w:line="0" w:lineRule="atLeast"/>
              <w:rPr>
                <w:rFonts w:ascii="Arial" w:hAnsi="Arial" w:cs="Arial"/>
                <w:b/>
                <w:color w:val="FFFFFF" w:themeColor="background1"/>
                <w:sz w:val="20"/>
                <w:szCs w:val="20"/>
              </w:rPr>
            </w:pPr>
            <w:r w:rsidRPr="00C54A6A">
              <w:rPr>
                <w:rFonts w:ascii="Arial" w:hAnsi="Arial" w:cs="Arial"/>
                <w:b/>
                <w:color w:val="FFFFFF" w:themeColor="background1"/>
                <w:sz w:val="20"/>
                <w:szCs w:val="20"/>
              </w:rPr>
              <w:t>Area of Engagement</w:t>
            </w:r>
          </w:p>
        </w:tc>
        <w:tc>
          <w:tcPr>
            <w:tcW w:w="1313" w:type="pct"/>
            <w:shd w:val="clear" w:color="auto" w:fill="44546A" w:themeFill="text2"/>
          </w:tcPr>
          <w:p w14:paraId="3F314D6C" w14:textId="77777777" w:rsidR="006200DF" w:rsidRPr="00C54A6A" w:rsidRDefault="006200DF" w:rsidP="006200DF">
            <w:pPr>
              <w:keepNext/>
              <w:tabs>
                <w:tab w:val="left" w:pos="567"/>
              </w:tabs>
              <w:autoSpaceDE w:val="0"/>
              <w:autoSpaceDN w:val="0"/>
              <w:adjustRightInd w:val="0"/>
              <w:spacing w:after="0" w:line="0" w:lineRule="atLeast"/>
              <w:rPr>
                <w:rFonts w:ascii="Arial" w:hAnsi="Arial" w:cs="Arial"/>
                <w:b/>
                <w:color w:val="FFFFFF" w:themeColor="background1"/>
                <w:sz w:val="20"/>
                <w:szCs w:val="20"/>
              </w:rPr>
            </w:pPr>
            <w:r w:rsidRPr="00C54A6A">
              <w:rPr>
                <w:rFonts w:ascii="Arial" w:hAnsi="Arial" w:cs="Arial"/>
                <w:b/>
                <w:color w:val="FFFFFF" w:themeColor="background1"/>
                <w:sz w:val="20"/>
                <w:szCs w:val="20"/>
              </w:rPr>
              <w:t>Proportion</w:t>
            </w:r>
          </w:p>
        </w:tc>
      </w:tr>
      <w:tr w:rsidR="006200DF" w:rsidRPr="00E20073" w14:paraId="7AC4FE5B" w14:textId="77777777" w:rsidTr="006200DF">
        <w:trPr>
          <w:cantSplit/>
        </w:trPr>
        <w:tc>
          <w:tcPr>
            <w:tcW w:w="3687" w:type="pct"/>
            <w:shd w:val="clear" w:color="auto" w:fill="auto"/>
          </w:tcPr>
          <w:p w14:paraId="39A30E88" w14:textId="77777777" w:rsidR="006200DF" w:rsidRPr="00C54A6A" w:rsidRDefault="006200DF" w:rsidP="006200DF">
            <w:pPr>
              <w:spacing w:after="0" w:line="0" w:lineRule="atLeast"/>
              <w:rPr>
                <w:rFonts w:ascii="Arial" w:eastAsia="Times New Roman" w:hAnsi="Arial" w:cs="Arial"/>
                <w:sz w:val="20"/>
                <w:szCs w:val="20"/>
              </w:rPr>
            </w:pPr>
            <w:r w:rsidRPr="00C54A6A">
              <w:rPr>
                <w:rFonts w:ascii="Arial" w:eastAsia="Times New Roman" w:hAnsi="Arial" w:cs="Arial"/>
                <w:sz w:val="20"/>
                <w:szCs w:val="20"/>
              </w:rPr>
              <w:t xml:space="preserve">1. Connecting the Philippines with the global economy </w:t>
            </w:r>
            <w:r>
              <w:rPr>
                <w:rFonts w:ascii="Arial" w:eastAsia="Times New Roman" w:hAnsi="Arial" w:cs="Arial"/>
                <w:sz w:val="20"/>
                <w:szCs w:val="20"/>
              </w:rPr>
              <w:t>- aid for trade</w:t>
            </w:r>
          </w:p>
        </w:tc>
        <w:tc>
          <w:tcPr>
            <w:tcW w:w="1313" w:type="pct"/>
            <w:shd w:val="clear" w:color="auto" w:fill="auto"/>
          </w:tcPr>
          <w:p w14:paraId="3F715B36" w14:textId="77777777" w:rsidR="006200DF" w:rsidRPr="00C54A6A" w:rsidRDefault="006200DF" w:rsidP="006200DF">
            <w:pPr>
              <w:spacing w:after="0" w:line="0" w:lineRule="atLeast"/>
              <w:jc w:val="center"/>
              <w:rPr>
                <w:rFonts w:ascii="Arial" w:eastAsia="Times New Roman" w:hAnsi="Arial" w:cs="Arial"/>
                <w:sz w:val="20"/>
                <w:szCs w:val="20"/>
              </w:rPr>
            </w:pPr>
            <w:r w:rsidRPr="00C54A6A">
              <w:rPr>
                <w:rFonts w:ascii="Arial" w:eastAsia="Times New Roman" w:hAnsi="Arial" w:cs="Arial"/>
                <w:sz w:val="20"/>
                <w:szCs w:val="20"/>
              </w:rPr>
              <w:t>25</w:t>
            </w:r>
            <w:r>
              <w:rPr>
                <w:rFonts w:ascii="Arial" w:eastAsia="Times New Roman" w:hAnsi="Arial" w:cs="Arial"/>
                <w:sz w:val="20"/>
                <w:szCs w:val="20"/>
              </w:rPr>
              <w:t xml:space="preserve"> per cent</w:t>
            </w:r>
          </w:p>
        </w:tc>
      </w:tr>
      <w:tr w:rsidR="006200DF" w:rsidRPr="00E20073" w14:paraId="247DA007" w14:textId="77777777" w:rsidTr="006200DF">
        <w:trPr>
          <w:cantSplit/>
        </w:trPr>
        <w:tc>
          <w:tcPr>
            <w:tcW w:w="3687" w:type="pct"/>
            <w:shd w:val="clear" w:color="auto" w:fill="auto"/>
          </w:tcPr>
          <w:p w14:paraId="725EDDCB" w14:textId="77777777" w:rsidR="006200DF" w:rsidRPr="00C54A6A" w:rsidRDefault="006200DF" w:rsidP="006200DF">
            <w:pPr>
              <w:spacing w:after="0" w:line="0" w:lineRule="atLeast"/>
              <w:rPr>
                <w:rFonts w:ascii="Arial" w:eastAsia="Times New Roman" w:hAnsi="Arial" w:cs="Arial"/>
                <w:sz w:val="20"/>
                <w:szCs w:val="20"/>
              </w:rPr>
            </w:pPr>
            <w:r w:rsidRPr="00C54A6A">
              <w:rPr>
                <w:rFonts w:ascii="Arial" w:eastAsia="Times New Roman" w:hAnsi="Arial" w:cs="Arial"/>
                <w:sz w:val="20"/>
                <w:szCs w:val="20"/>
              </w:rPr>
              <w:t>2. Improving competitiveness through domestic regulatory reform</w:t>
            </w:r>
          </w:p>
        </w:tc>
        <w:tc>
          <w:tcPr>
            <w:tcW w:w="1313" w:type="pct"/>
            <w:shd w:val="clear" w:color="auto" w:fill="auto"/>
          </w:tcPr>
          <w:p w14:paraId="3C6FB4F3" w14:textId="77777777" w:rsidR="006200DF" w:rsidRPr="00C54A6A" w:rsidRDefault="006200DF" w:rsidP="006200DF">
            <w:pPr>
              <w:spacing w:after="0" w:line="0" w:lineRule="atLeast"/>
              <w:jc w:val="center"/>
              <w:rPr>
                <w:rFonts w:ascii="Arial" w:eastAsia="Times New Roman" w:hAnsi="Arial" w:cs="Arial"/>
                <w:sz w:val="20"/>
                <w:szCs w:val="20"/>
              </w:rPr>
            </w:pPr>
            <w:r w:rsidRPr="00C54A6A">
              <w:rPr>
                <w:rFonts w:ascii="Arial" w:eastAsia="Times New Roman" w:hAnsi="Arial" w:cs="Arial"/>
                <w:sz w:val="20"/>
                <w:szCs w:val="20"/>
              </w:rPr>
              <w:t>25</w:t>
            </w:r>
            <w:r>
              <w:rPr>
                <w:rFonts w:ascii="Arial" w:eastAsia="Times New Roman" w:hAnsi="Arial" w:cs="Arial"/>
                <w:sz w:val="20"/>
                <w:szCs w:val="20"/>
              </w:rPr>
              <w:t xml:space="preserve"> per cent</w:t>
            </w:r>
          </w:p>
        </w:tc>
      </w:tr>
      <w:tr w:rsidR="006200DF" w:rsidRPr="00E20073" w14:paraId="4C811E4A" w14:textId="77777777" w:rsidTr="006200DF">
        <w:trPr>
          <w:cantSplit/>
        </w:trPr>
        <w:tc>
          <w:tcPr>
            <w:tcW w:w="3687" w:type="pct"/>
            <w:shd w:val="clear" w:color="auto" w:fill="auto"/>
          </w:tcPr>
          <w:p w14:paraId="0270E68B" w14:textId="77777777" w:rsidR="006200DF" w:rsidRPr="00C54A6A" w:rsidRDefault="006200DF" w:rsidP="006200DF">
            <w:pPr>
              <w:spacing w:after="0" w:line="0" w:lineRule="atLeast"/>
              <w:rPr>
                <w:rFonts w:ascii="Arial" w:eastAsia="Times New Roman" w:hAnsi="Arial" w:cs="Arial"/>
                <w:sz w:val="20"/>
                <w:szCs w:val="20"/>
              </w:rPr>
            </w:pPr>
            <w:r>
              <w:rPr>
                <w:rFonts w:ascii="Arial" w:eastAsia="Times New Roman" w:hAnsi="Arial" w:cs="Arial"/>
                <w:sz w:val="20"/>
                <w:szCs w:val="20"/>
              </w:rPr>
              <w:t>3. I</w:t>
            </w:r>
            <w:r w:rsidRPr="00C54A6A">
              <w:rPr>
                <w:rFonts w:ascii="Arial" w:eastAsia="Times New Roman" w:hAnsi="Arial" w:cs="Arial"/>
                <w:sz w:val="20"/>
                <w:szCs w:val="20"/>
              </w:rPr>
              <w:t>ncreasing inclusiveness</w:t>
            </w:r>
            <w:r>
              <w:rPr>
                <w:rFonts w:ascii="Arial" w:eastAsia="Times New Roman" w:hAnsi="Arial" w:cs="Arial"/>
                <w:sz w:val="20"/>
                <w:szCs w:val="20"/>
              </w:rPr>
              <w:t xml:space="preserve"> and better jobs</w:t>
            </w:r>
          </w:p>
        </w:tc>
        <w:tc>
          <w:tcPr>
            <w:tcW w:w="1313" w:type="pct"/>
            <w:shd w:val="clear" w:color="auto" w:fill="auto"/>
          </w:tcPr>
          <w:p w14:paraId="4049063D" w14:textId="77777777" w:rsidR="006200DF" w:rsidRPr="00C54A6A" w:rsidRDefault="006200DF" w:rsidP="006200DF">
            <w:pPr>
              <w:spacing w:after="0" w:line="0" w:lineRule="atLeast"/>
              <w:jc w:val="center"/>
              <w:rPr>
                <w:rFonts w:ascii="Arial" w:eastAsia="Times New Roman" w:hAnsi="Arial" w:cs="Arial"/>
                <w:sz w:val="20"/>
                <w:szCs w:val="20"/>
              </w:rPr>
            </w:pPr>
            <w:r w:rsidRPr="00C54A6A">
              <w:rPr>
                <w:rFonts w:ascii="Arial" w:eastAsia="Times New Roman" w:hAnsi="Arial" w:cs="Arial"/>
                <w:sz w:val="20"/>
                <w:szCs w:val="20"/>
              </w:rPr>
              <w:t>25</w:t>
            </w:r>
            <w:r>
              <w:rPr>
                <w:rFonts w:ascii="Arial" w:eastAsia="Times New Roman" w:hAnsi="Arial" w:cs="Arial"/>
                <w:sz w:val="20"/>
                <w:szCs w:val="20"/>
              </w:rPr>
              <w:t xml:space="preserve"> per cent</w:t>
            </w:r>
          </w:p>
        </w:tc>
      </w:tr>
      <w:tr w:rsidR="006200DF" w:rsidRPr="00E20073" w14:paraId="65F6BEED" w14:textId="77777777" w:rsidTr="006200DF">
        <w:trPr>
          <w:cantSplit/>
        </w:trPr>
        <w:tc>
          <w:tcPr>
            <w:tcW w:w="3687" w:type="pct"/>
            <w:shd w:val="clear" w:color="auto" w:fill="auto"/>
          </w:tcPr>
          <w:p w14:paraId="1073DC58" w14:textId="77777777" w:rsidR="006200DF" w:rsidRPr="00C54A6A" w:rsidRDefault="006200DF" w:rsidP="006200DF">
            <w:pPr>
              <w:spacing w:after="0" w:line="0" w:lineRule="atLeast"/>
              <w:rPr>
                <w:rFonts w:ascii="Arial" w:eastAsia="Times New Roman" w:hAnsi="Arial" w:cs="Arial"/>
                <w:sz w:val="20"/>
                <w:szCs w:val="20"/>
              </w:rPr>
            </w:pPr>
            <w:r w:rsidRPr="00C54A6A">
              <w:rPr>
                <w:rFonts w:ascii="Arial" w:eastAsia="Times New Roman" w:hAnsi="Arial" w:cs="Arial"/>
                <w:sz w:val="20"/>
                <w:szCs w:val="20"/>
              </w:rPr>
              <w:t>4. Responding to emerging economic issues</w:t>
            </w:r>
          </w:p>
        </w:tc>
        <w:tc>
          <w:tcPr>
            <w:tcW w:w="1313" w:type="pct"/>
            <w:shd w:val="clear" w:color="auto" w:fill="auto"/>
          </w:tcPr>
          <w:p w14:paraId="47D8DF2E" w14:textId="77777777" w:rsidR="006200DF" w:rsidRPr="00C54A6A" w:rsidRDefault="006200DF" w:rsidP="006200DF">
            <w:pPr>
              <w:spacing w:after="0" w:line="0" w:lineRule="atLeast"/>
              <w:jc w:val="center"/>
              <w:rPr>
                <w:rFonts w:ascii="Arial" w:eastAsia="Times New Roman" w:hAnsi="Arial" w:cs="Arial"/>
                <w:sz w:val="20"/>
                <w:szCs w:val="20"/>
              </w:rPr>
            </w:pPr>
            <w:r w:rsidRPr="00C54A6A">
              <w:rPr>
                <w:rFonts w:ascii="Arial" w:eastAsia="Times New Roman" w:hAnsi="Arial" w:cs="Arial"/>
                <w:sz w:val="20"/>
                <w:szCs w:val="20"/>
              </w:rPr>
              <w:t>10</w:t>
            </w:r>
            <w:r>
              <w:rPr>
                <w:rFonts w:ascii="Arial" w:eastAsia="Times New Roman" w:hAnsi="Arial" w:cs="Arial"/>
                <w:sz w:val="20"/>
                <w:szCs w:val="20"/>
              </w:rPr>
              <w:t xml:space="preserve"> per cent</w:t>
            </w:r>
          </w:p>
        </w:tc>
      </w:tr>
      <w:tr w:rsidR="006200DF" w:rsidRPr="00E20073" w14:paraId="4AFD3442" w14:textId="77777777" w:rsidTr="006200DF">
        <w:trPr>
          <w:cantSplit/>
        </w:trPr>
        <w:tc>
          <w:tcPr>
            <w:tcW w:w="3687" w:type="pct"/>
            <w:shd w:val="clear" w:color="auto" w:fill="auto"/>
          </w:tcPr>
          <w:p w14:paraId="4607746C" w14:textId="77777777" w:rsidR="006200DF" w:rsidRPr="00C54A6A" w:rsidRDefault="006200DF" w:rsidP="006200DF">
            <w:pPr>
              <w:spacing w:after="0" w:line="0" w:lineRule="atLeast"/>
              <w:rPr>
                <w:rFonts w:ascii="Arial" w:eastAsia="Times New Roman" w:hAnsi="Arial" w:cs="Arial"/>
                <w:sz w:val="20"/>
                <w:szCs w:val="20"/>
              </w:rPr>
            </w:pPr>
            <w:r>
              <w:rPr>
                <w:rFonts w:ascii="Arial" w:eastAsia="Times New Roman" w:hAnsi="Arial" w:cs="Arial"/>
                <w:sz w:val="20"/>
                <w:szCs w:val="20"/>
              </w:rPr>
              <w:t>5. Strengthening</w:t>
            </w:r>
            <w:r w:rsidRPr="00C54A6A">
              <w:rPr>
                <w:rFonts w:ascii="Arial" w:eastAsia="Times New Roman" w:hAnsi="Arial" w:cs="Arial"/>
                <w:sz w:val="20"/>
                <w:szCs w:val="20"/>
              </w:rPr>
              <w:t xml:space="preserve"> </w:t>
            </w:r>
            <w:r>
              <w:rPr>
                <w:rFonts w:ascii="Arial" w:eastAsia="Times New Roman" w:hAnsi="Arial" w:cs="Arial"/>
                <w:sz w:val="20"/>
                <w:szCs w:val="20"/>
              </w:rPr>
              <w:t>government</w:t>
            </w:r>
            <w:r w:rsidRPr="00C54A6A">
              <w:rPr>
                <w:rFonts w:ascii="Arial" w:eastAsia="Times New Roman" w:hAnsi="Arial" w:cs="Arial"/>
                <w:sz w:val="20"/>
                <w:szCs w:val="20"/>
              </w:rPr>
              <w:t xml:space="preserve"> institutions</w:t>
            </w:r>
          </w:p>
        </w:tc>
        <w:tc>
          <w:tcPr>
            <w:tcW w:w="1313" w:type="pct"/>
            <w:shd w:val="clear" w:color="auto" w:fill="auto"/>
          </w:tcPr>
          <w:p w14:paraId="270A2369" w14:textId="77777777" w:rsidR="006200DF" w:rsidRPr="00C54A6A" w:rsidRDefault="006200DF" w:rsidP="006200DF">
            <w:pPr>
              <w:spacing w:after="0" w:line="0" w:lineRule="atLeast"/>
              <w:jc w:val="center"/>
              <w:rPr>
                <w:rFonts w:ascii="Arial" w:eastAsia="Times New Roman" w:hAnsi="Arial" w:cs="Arial"/>
                <w:sz w:val="20"/>
                <w:szCs w:val="20"/>
              </w:rPr>
            </w:pPr>
            <w:r w:rsidRPr="00C54A6A">
              <w:rPr>
                <w:rFonts w:ascii="Arial" w:eastAsia="Times New Roman" w:hAnsi="Arial" w:cs="Arial"/>
                <w:sz w:val="20"/>
                <w:szCs w:val="20"/>
              </w:rPr>
              <w:t>15</w:t>
            </w:r>
            <w:r>
              <w:rPr>
                <w:rFonts w:ascii="Arial" w:eastAsia="Times New Roman" w:hAnsi="Arial" w:cs="Arial"/>
                <w:sz w:val="20"/>
                <w:szCs w:val="20"/>
              </w:rPr>
              <w:t xml:space="preserve"> per cent</w:t>
            </w:r>
          </w:p>
        </w:tc>
      </w:tr>
    </w:tbl>
    <w:p w14:paraId="6ECA9BE5" w14:textId="77777777" w:rsidR="006200DF" w:rsidRPr="00DC1E56" w:rsidRDefault="006200DF" w:rsidP="006200DF">
      <w:pPr>
        <w:pStyle w:val="ListParagraph"/>
        <w:spacing w:after="0" w:line="0" w:lineRule="atLeast"/>
        <w:ind w:left="360"/>
        <w:rPr>
          <w:rFonts w:ascii="Arial" w:eastAsia="Times New Roman" w:hAnsi="Arial" w:cs="Arial"/>
          <w:sz w:val="20"/>
          <w:szCs w:val="20"/>
        </w:rPr>
      </w:pPr>
    </w:p>
    <w:p w14:paraId="6DCB8AD0" w14:textId="77777777" w:rsidR="00BB647F" w:rsidRPr="006A3387" w:rsidRDefault="00BB647F" w:rsidP="00F55845">
      <w:pPr>
        <w:spacing w:after="0" w:line="0" w:lineRule="atLeast"/>
        <w:rPr>
          <w:rFonts w:ascii="Arial" w:eastAsia="Times New Roman" w:hAnsi="Arial" w:cs="Arial"/>
          <w:sz w:val="20"/>
          <w:szCs w:val="20"/>
        </w:rPr>
      </w:pPr>
      <w:r w:rsidRPr="006A3387">
        <w:rPr>
          <w:rFonts w:ascii="Arial" w:eastAsia="Times New Roman" w:hAnsi="Arial" w:cs="Arial"/>
          <w:sz w:val="20"/>
          <w:szCs w:val="20"/>
        </w:rPr>
        <w:t xml:space="preserve">The figure </w:t>
      </w:r>
      <w:r w:rsidR="006200DF">
        <w:rPr>
          <w:rFonts w:ascii="Arial" w:eastAsia="Times New Roman" w:hAnsi="Arial" w:cs="Arial"/>
          <w:sz w:val="20"/>
          <w:szCs w:val="20"/>
        </w:rPr>
        <w:t>below</w:t>
      </w:r>
      <w:r w:rsidR="006200DF" w:rsidRPr="006A3387">
        <w:rPr>
          <w:rFonts w:ascii="Arial" w:eastAsia="Times New Roman" w:hAnsi="Arial" w:cs="Arial"/>
          <w:sz w:val="20"/>
          <w:szCs w:val="20"/>
        </w:rPr>
        <w:t xml:space="preserve"> </w:t>
      </w:r>
      <w:r w:rsidRPr="006A3387">
        <w:rPr>
          <w:rFonts w:ascii="Arial" w:eastAsia="Times New Roman" w:hAnsi="Arial" w:cs="Arial"/>
          <w:sz w:val="20"/>
          <w:szCs w:val="20"/>
        </w:rPr>
        <w:t xml:space="preserve">highlights the relationship between the Facility’s goal, </w:t>
      </w:r>
      <w:r w:rsidR="00497FBD" w:rsidRPr="006A3387">
        <w:rPr>
          <w:rFonts w:ascii="Arial" w:eastAsia="Times New Roman" w:hAnsi="Arial" w:cs="Arial"/>
          <w:sz w:val="20"/>
          <w:szCs w:val="20"/>
        </w:rPr>
        <w:t xml:space="preserve">indicative </w:t>
      </w:r>
      <w:r w:rsidRPr="006A3387">
        <w:rPr>
          <w:rFonts w:ascii="Arial" w:eastAsia="Times New Roman" w:hAnsi="Arial" w:cs="Arial"/>
          <w:sz w:val="20"/>
          <w:szCs w:val="20"/>
        </w:rPr>
        <w:t xml:space="preserve">outcomes and areas of engagement. </w:t>
      </w:r>
      <w:r w:rsidR="007D6CEA" w:rsidRPr="006A3387">
        <w:rPr>
          <w:rFonts w:ascii="Arial" w:eastAsia="Times New Roman" w:hAnsi="Arial" w:cs="Arial"/>
          <w:sz w:val="20"/>
          <w:szCs w:val="20"/>
        </w:rPr>
        <w:t xml:space="preserve">The goal, </w:t>
      </w:r>
      <w:r w:rsidR="00497FBD" w:rsidRPr="006A3387">
        <w:rPr>
          <w:rFonts w:ascii="Arial" w:eastAsia="Times New Roman" w:hAnsi="Arial" w:cs="Arial"/>
          <w:sz w:val="20"/>
          <w:szCs w:val="20"/>
        </w:rPr>
        <w:t xml:space="preserve">indicative </w:t>
      </w:r>
      <w:r w:rsidR="007D6CEA" w:rsidRPr="006A3387">
        <w:rPr>
          <w:rFonts w:ascii="Arial" w:eastAsia="Times New Roman" w:hAnsi="Arial" w:cs="Arial"/>
          <w:sz w:val="20"/>
          <w:szCs w:val="20"/>
        </w:rPr>
        <w:t xml:space="preserve">outcomes and areas of engagement have been developed so that it complements the </w:t>
      </w:r>
      <w:r w:rsidR="005833F4">
        <w:rPr>
          <w:rFonts w:ascii="Arial" w:eastAsia="Times New Roman" w:hAnsi="Arial" w:cs="Arial"/>
          <w:sz w:val="20"/>
          <w:szCs w:val="20"/>
        </w:rPr>
        <w:t xml:space="preserve">Philippine </w:t>
      </w:r>
      <w:r w:rsidR="007D6CEA" w:rsidRPr="006A3387">
        <w:rPr>
          <w:rFonts w:ascii="Arial" w:eastAsia="Times New Roman" w:hAnsi="Arial" w:cs="Arial"/>
          <w:sz w:val="20"/>
          <w:szCs w:val="20"/>
        </w:rPr>
        <w:t xml:space="preserve">Department of Trade and Industry’s </w:t>
      </w:r>
      <w:r w:rsidR="007D6CEA" w:rsidRPr="006A3387">
        <w:rPr>
          <w:rFonts w:ascii="Arial" w:eastAsia="Times New Roman" w:hAnsi="Arial" w:cs="Arial"/>
          <w:i/>
          <w:sz w:val="20"/>
          <w:szCs w:val="20"/>
        </w:rPr>
        <w:t>Framework for Inclusivity: A Guide for Development Partner Engagement</w:t>
      </w:r>
      <w:r w:rsidR="007D6CEA" w:rsidRPr="006A3387">
        <w:rPr>
          <w:rFonts w:ascii="Arial" w:eastAsia="Times New Roman" w:hAnsi="Arial" w:cs="Arial"/>
          <w:sz w:val="20"/>
          <w:szCs w:val="20"/>
        </w:rPr>
        <w:t xml:space="preserve"> which emphasises a two-pronged strategy of (1) creating decent employment and (2) encouraging entrepreneurship </w:t>
      </w:r>
      <w:r w:rsidR="002D2E55" w:rsidRPr="006A3387">
        <w:rPr>
          <w:rFonts w:ascii="Arial" w:eastAsia="Times New Roman" w:hAnsi="Arial" w:cs="Arial"/>
          <w:sz w:val="20"/>
          <w:szCs w:val="20"/>
        </w:rPr>
        <w:t>to ultimate</w:t>
      </w:r>
      <w:r w:rsidR="00992EC8">
        <w:rPr>
          <w:rFonts w:ascii="Arial" w:eastAsia="Times New Roman" w:hAnsi="Arial" w:cs="Arial"/>
          <w:sz w:val="20"/>
          <w:szCs w:val="20"/>
        </w:rPr>
        <w:t>ly</w:t>
      </w:r>
      <w:r w:rsidR="002D2E55" w:rsidRPr="006A3387">
        <w:rPr>
          <w:rFonts w:ascii="Arial" w:eastAsia="Times New Roman" w:hAnsi="Arial" w:cs="Arial"/>
          <w:sz w:val="20"/>
          <w:szCs w:val="20"/>
        </w:rPr>
        <w:t xml:space="preserve"> achieve inclusiveness</w:t>
      </w:r>
      <w:r w:rsidR="006B3298" w:rsidRPr="006A3387">
        <w:rPr>
          <w:rFonts w:ascii="Arial" w:eastAsia="Times New Roman" w:hAnsi="Arial" w:cs="Arial"/>
          <w:sz w:val="20"/>
          <w:szCs w:val="20"/>
        </w:rPr>
        <w:t xml:space="preserve"> (see Annex A)</w:t>
      </w:r>
      <w:r w:rsidR="002D2E55" w:rsidRPr="006A3387">
        <w:rPr>
          <w:rFonts w:ascii="Arial" w:eastAsia="Times New Roman" w:hAnsi="Arial" w:cs="Arial"/>
          <w:sz w:val="20"/>
          <w:szCs w:val="20"/>
        </w:rPr>
        <w:t xml:space="preserve">. </w:t>
      </w:r>
      <w:r w:rsidR="007D6CEA" w:rsidRPr="006A3387">
        <w:rPr>
          <w:rFonts w:ascii="Arial" w:eastAsia="Times New Roman" w:hAnsi="Arial" w:cs="Arial"/>
          <w:sz w:val="20"/>
          <w:szCs w:val="20"/>
        </w:rPr>
        <w:t xml:space="preserve">  </w:t>
      </w:r>
    </w:p>
    <w:p w14:paraId="349939AF" w14:textId="77777777" w:rsidR="006B3298" w:rsidRPr="006A3387" w:rsidRDefault="00D80874" w:rsidP="00434C20">
      <w:pPr>
        <w:rPr>
          <w:rFonts w:ascii="Arial" w:eastAsia="Times New Roman" w:hAnsi="Arial" w:cs="Times New Roman"/>
          <w:b/>
          <w:bCs/>
          <w:iCs/>
          <w:color w:val="002060"/>
          <w:sz w:val="20"/>
          <w:szCs w:val="26"/>
        </w:rPr>
      </w:pPr>
      <w:r w:rsidRPr="006A3387">
        <w:rPr>
          <w:noProof/>
          <w:lang w:eastAsia="en-AU"/>
        </w:rPr>
        <w:drawing>
          <wp:inline distT="0" distB="0" distL="0" distR="0" wp14:anchorId="1416A537" wp14:editId="6C8F5708">
            <wp:extent cx="6334082" cy="4114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4082" cy="4114800"/>
                    </a:xfrm>
                    <a:prstGeom prst="rect">
                      <a:avLst/>
                    </a:prstGeom>
                    <a:noFill/>
                    <a:ln>
                      <a:noFill/>
                    </a:ln>
                  </pic:spPr>
                </pic:pic>
              </a:graphicData>
            </a:graphic>
          </wp:inline>
        </w:drawing>
      </w:r>
    </w:p>
    <w:p w14:paraId="7546CC9B" w14:textId="77777777" w:rsidR="006200DF" w:rsidRDefault="006200DF" w:rsidP="009D1B5D">
      <w:pPr>
        <w:spacing w:after="120" w:line="0" w:lineRule="atLeast"/>
        <w:rPr>
          <w:rFonts w:ascii="Arial" w:eastAsia="Times New Roman" w:hAnsi="Arial" w:cs="Arial"/>
          <w:sz w:val="20"/>
          <w:szCs w:val="20"/>
        </w:rPr>
      </w:pPr>
      <w:r>
        <w:rPr>
          <w:rFonts w:ascii="Arial" w:eastAsia="Times New Roman" w:hAnsi="Arial" w:cs="Arial"/>
          <w:sz w:val="20"/>
          <w:szCs w:val="20"/>
        </w:rPr>
        <w:t>For</w:t>
      </w:r>
      <w:r w:rsidRPr="006A3387">
        <w:rPr>
          <w:rFonts w:ascii="Arial" w:eastAsia="Times New Roman" w:hAnsi="Arial" w:cs="Arial"/>
          <w:sz w:val="20"/>
          <w:szCs w:val="20"/>
        </w:rPr>
        <w:t xml:space="preserve"> each engagement area DFAT has already identified activities that the managing contractor will either:</w:t>
      </w:r>
    </w:p>
    <w:p w14:paraId="382454F0" w14:textId="77777777" w:rsidR="006200DF" w:rsidRPr="006A3387" w:rsidRDefault="006200DF" w:rsidP="006200DF">
      <w:pPr>
        <w:pStyle w:val="ListParagraph"/>
        <w:numPr>
          <w:ilvl w:val="0"/>
          <w:numId w:val="44"/>
        </w:numPr>
        <w:spacing w:after="120" w:line="0" w:lineRule="atLeast"/>
        <w:ind w:left="357" w:hanging="357"/>
        <w:contextualSpacing w:val="0"/>
        <w:rPr>
          <w:rFonts w:ascii="Arial" w:eastAsia="Times New Roman" w:hAnsi="Arial" w:cs="Arial"/>
          <w:sz w:val="20"/>
          <w:szCs w:val="20"/>
        </w:rPr>
      </w:pPr>
      <w:r>
        <w:rPr>
          <w:rFonts w:ascii="Arial" w:eastAsia="Times New Roman" w:hAnsi="Arial" w:cs="Arial"/>
          <w:sz w:val="20"/>
          <w:szCs w:val="20"/>
        </w:rPr>
        <w:t xml:space="preserve">design </w:t>
      </w:r>
      <w:r w:rsidR="00E2072A">
        <w:rPr>
          <w:rFonts w:ascii="Arial" w:eastAsia="Times New Roman" w:hAnsi="Arial" w:cs="Arial"/>
          <w:sz w:val="20"/>
          <w:szCs w:val="20"/>
        </w:rPr>
        <w:t>immediately</w:t>
      </w:r>
      <w:r w:rsidRPr="006A3387">
        <w:rPr>
          <w:rFonts w:ascii="Arial" w:eastAsia="Times New Roman" w:hAnsi="Arial" w:cs="Arial"/>
          <w:sz w:val="20"/>
          <w:szCs w:val="20"/>
        </w:rPr>
        <w:t xml:space="preserve">; </w:t>
      </w:r>
    </w:p>
    <w:p w14:paraId="64DB5420" w14:textId="77777777" w:rsidR="006200DF" w:rsidRPr="006A3387" w:rsidRDefault="006200DF" w:rsidP="006200DF">
      <w:pPr>
        <w:pStyle w:val="ListParagraph"/>
        <w:numPr>
          <w:ilvl w:val="0"/>
          <w:numId w:val="44"/>
        </w:numPr>
        <w:spacing w:after="120" w:line="0" w:lineRule="atLeast"/>
        <w:ind w:left="357" w:hanging="357"/>
        <w:contextualSpacing w:val="0"/>
        <w:rPr>
          <w:rFonts w:ascii="Arial" w:eastAsia="Times New Roman" w:hAnsi="Arial" w:cs="Arial"/>
          <w:sz w:val="20"/>
          <w:szCs w:val="20"/>
        </w:rPr>
      </w:pPr>
      <w:r w:rsidRPr="006A3387">
        <w:rPr>
          <w:rFonts w:ascii="Arial" w:eastAsia="Times New Roman" w:hAnsi="Arial" w:cs="Arial"/>
          <w:sz w:val="20"/>
          <w:szCs w:val="20"/>
        </w:rPr>
        <w:t xml:space="preserve">investigate further as to whether the Facility should provide support, as they are at an earlier stage of development (than a.), with a decision made by DFAT on whether a design process should commence; or </w:t>
      </w:r>
    </w:p>
    <w:p w14:paraId="4D3740C4" w14:textId="77777777" w:rsidR="006200DF" w:rsidRPr="006A3387" w:rsidRDefault="006200DF" w:rsidP="006200DF">
      <w:pPr>
        <w:pStyle w:val="ListParagraph"/>
        <w:numPr>
          <w:ilvl w:val="0"/>
          <w:numId w:val="44"/>
        </w:numPr>
        <w:spacing w:after="120" w:line="0" w:lineRule="atLeast"/>
        <w:ind w:left="357" w:hanging="357"/>
        <w:contextualSpacing w:val="0"/>
        <w:rPr>
          <w:rFonts w:ascii="Arial" w:eastAsia="Times New Roman" w:hAnsi="Arial" w:cs="Arial"/>
          <w:sz w:val="20"/>
          <w:szCs w:val="20"/>
        </w:rPr>
      </w:pPr>
      <w:r w:rsidRPr="006A3387">
        <w:rPr>
          <w:rFonts w:ascii="Arial" w:eastAsia="Times New Roman" w:hAnsi="Arial" w:cs="Arial"/>
          <w:sz w:val="20"/>
          <w:szCs w:val="20"/>
        </w:rPr>
        <w:t xml:space="preserve">provide advisory and reporting services to DFAT, given that DFAT has an agreement in place with a third party development partner in support of the activity. </w:t>
      </w:r>
    </w:p>
    <w:p w14:paraId="5BBC83AE" w14:textId="77777777" w:rsidR="006200DF" w:rsidRPr="006A3387" w:rsidRDefault="006200DF" w:rsidP="006200DF">
      <w:pPr>
        <w:spacing w:after="0" w:line="0" w:lineRule="atLeast"/>
        <w:rPr>
          <w:rFonts w:ascii="Arial" w:eastAsia="Times New Roman" w:hAnsi="Arial" w:cs="Arial"/>
          <w:sz w:val="20"/>
          <w:szCs w:val="20"/>
        </w:rPr>
      </w:pPr>
    </w:p>
    <w:p w14:paraId="6A149A4D" w14:textId="77777777" w:rsidR="006200DF" w:rsidRDefault="006200DF" w:rsidP="006200DF">
      <w:pPr>
        <w:spacing w:after="0" w:line="0" w:lineRule="atLeast"/>
        <w:rPr>
          <w:rFonts w:ascii="Arial" w:eastAsia="Times New Roman" w:hAnsi="Arial" w:cs="Arial"/>
          <w:sz w:val="20"/>
          <w:szCs w:val="20"/>
        </w:rPr>
      </w:pPr>
      <w:r>
        <w:rPr>
          <w:rFonts w:ascii="Arial" w:eastAsia="Times New Roman" w:hAnsi="Arial" w:cs="Arial"/>
          <w:sz w:val="20"/>
          <w:szCs w:val="20"/>
        </w:rPr>
        <w:t>These activities already identified by DFAT are summarised in the table below and described in further detail on the following pages.  Annex B</w:t>
      </w:r>
      <w:r w:rsidRPr="00F675B7">
        <w:rPr>
          <w:rFonts w:ascii="Arial" w:eastAsia="Times New Roman" w:hAnsi="Arial" w:cs="Arial"/>
          <w:sz w:val="20"/>
          <w:szCs w:val="20"/>
        </w:rPr>
        <w:t xml:space="preserve"> </w:t>
      </w:r>
      <w:r>
        <w:rPr>
          <w:rFonts w:ascii="Arial" w:eastAsia="Times New Roman" w:hAnsi="Arial" w:cs="Arial"/>
          <w:sz w:val="20"/>
          <w:szCs w:val="20"/>
        </w:rPr>
        <w:t xml:space="preserve">also </w:t>
      </w:r>
      <w:r w:rsidRPr="00F675B7">
        <w:rPr>
          <w:rFonts w:ascii="Arial" w:eastAsia="Times New Roman" w:hAnsi="Arial" w:cs="Arial"/>
          <w:sz w:val="20"/>
          <w:szCs w:val="20"/>
        </w:rPr>
        <w:t xml:space="preserve">provides additional information </w:t>
      </w:r>
      <w:r>
        <w:rPr>
          <w:rFonts w:ascii="Arial" w:eastAsia="Times New Roman" w:hAnsi="Arial" w:cs="Arial"/>
          <w:sz w:val="20"/>
          <w:szCs w:val="20"/>
        </w:rPr>
        <w:t xml:space="preserve">on </w:t>
      </w:r>
      <w:r w:rsidR="001F4A72">
        <w:rPr>
          <w:rFonts w:ascii="Arial" w:eastAsia="Times New Roman" w:hAnsi="Arial" w:cs="Arial"/>
          <w:sz w:val="20"/>
          <w:szCs w:val="20"/>
        </w:rPr>
        <w:t>engagement areas.</w:t>
      </w:r>
      <w:r>
        <w:rPr>
          <w:rFonts w:ascii="Arial" w:eastAsia="Times New Roman" w:hAnsi="Arial" w:cs="Arial"/>
          <w:sz w:val="20"/>
          <w:szCs w:val="20"/>
        </w:rPr>
        <w:t xml:space="preserve"> </w:t>
      </w:r>
    </w:p>
    <w:p w14:paraId="337071FC" w14:textId="77777777" w:rsidR="006200DF" w:rsidRDefault="006200DF" w:rsidP="006200DF">
      <w:pPr>
        <w:spacing w:after="0" w:line="0" w:lineRule="atLeast"/>
        <w:rPr>
          <w:rFonts w:ascii="Arial" w:eastAsia="Times New Roman" w:hAnsi="Arial" w:cs="Arial"/>
          <w:sz w:val="20"/>
          <w:szCs w:val="20"/>
        </w:rPr>
      </w:pPr>
    </w:p>
    <w:p w14:paraId="7BD1AD9B" w14:textId="77777777" w:rsidR="009547CE" w:rsidRPr="00BC531B" w:rsidRDefault="009547CE" w:rsidP="009547CE">
      <w:pPr>
        <w:spacing w:after="0" w:line="0" w:lineRule="atLeast"/>
        <w:rPr>
          <w:rFonts w:ascii="Arial" w:eastAsia="Times New Roman" w:hAnsi="Arial" w:cs="Arial"/>
          <w:sz w:val="20"/>
          <w:szCs w:val="20"/>
        </w:rPr>
      </w:pPr>
      <w:r w:rsidRPr="00735CCA">
        <w:rPr>
          <w:rFonts w:ascii="Arial" w:eastAsia="Times New Roman" w:hAnsi="Arial" w:cs="Arial"/>
          <w:sz w:val="20"/>
          <w:szCs w:val="20"/>
        </w:rPr>
        <w:t>While this document indicates the type of activities that the Facility should support under each area of engagement, the managing contractor is expected to recommend other relevant activities. Innovation to find faster, cheaper and more effective ways to reach the goals/outcomes of the Facility is encouraged.</w:t>
      </w:r>
    </w:p>
    <w:p w14:paraId="35FE0414" w14:textId="77777777" w:rsidR="009547CE" w:rsidRDefault="009547CE" w:rsidP="006200DF">
      <w:pPr>
        <w:spacing w:after="0" w:line="0" w:lineRule="atLeast"/>
        <w:rPr>
          <w:rFonts w:ascii="Arial" w:eastAsia="Times New Roman" w:hAnsi="Arial" w:cs="Arial"/>
          <w:sz w:val="20"/>
          <w:szCs w:val="20"/>
        </w:rPr>
      </w:pPr>
    </w:p>
    <w:tbl>
      <w:tblPr>
        <w:tblW w:w="462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A0" w:firstRow="1" w:lastRow="0" w:firstColumn="1" w:lastColumn="0" w:noHBand="0" w:noVBand="1"/>
      </w:tblPr>
      <w:tblGrid>
        <w:gridCol w:w="2122"/>
        <w:gridCol w:w="6519"/>
      </w:tblGrid>
      <w:tr w:rsidR="006200DF" w:rsidRPr="00C54A6A" w14:paraId="6338D547" w14:textId="77777777" w:rsidTr="006200DF">
        <w:trPr>
          <w:cantSplit/>
        </w:trPr>
        <w:tc>
          <w:tcPr>
            <w:tcW w:w="1228" w:type="pct"/>
            <w:shd w:val="clear" w:color="auto" w:fill="44546A" w:themeFill="text2"/>
          </w:tcPr>
          <w:p w14:paraId="6CEF34FA" w14:textId="77777777" w:rsidR="006200DF" w:rsidRPr="00C54A6A" w:rsidRDefault="006200DF" w:rsidP="006200DF">
            <w:pPr>
              <w:keepNext/>
              <w:tabs>
                <w:tab w:val="left" w:pos="567"/>
              </w:tabs>
              <w:autoSpaceDE w:val="0"/>
              <w:autoSpaceDN w:val="0"/>
              <w:adjustRightInd w:val="0"/>
              <w:spacing w:after="0" w:line="0" w:lineRule="atLeast"/>
              <w:rPr>
                <w:rFonts w:ascii="Arial" w:hAnsi="Arial" w:cs="Arial"/>
                <w:b/>
                <w:color w:val="FFFFFF" w:themeColor="background1"/>
                <w:sz w:val="20"/>
                <w:szCs w:val="20"/>
              </w:rPr>
            </w:pPr>
            <w:r>
              <w:rPr>
                <w:rFonts w:ascii="Arial" w:hAnsi="Arial" w:cs="Arial"/>
                <w:b/>
                <w:color w:val="FFFFFF" w:themeColor="background1"/>
                <w:sz w:val="20"/>
                <w:szCs w:val="20"/>
              </w:rPr>
              <w:t xml:space="preserve">Approach </w:t>
            </w:r>
          </w:p>
        </w:tc>
        <w:tc>
          <w:tcPr>
            <w:tcW w:w="3772" w:type="pct"/>
            <w:shd w:val="clear" w:color="auto" w:fill="44546A" w:themeFill="text2"/>
          </w:tcPr>
          <w:p w14:paraId="2FD04020" w14:textId="77777777" w:rsidR="006200DF" w:rsidRPr="00C54A6A" w:rsidRDefault="009547CE" w:rsidP="006200DF">
            <w:pPr>
              <w:keepNext/>
              <w:tabs>
                <w:tab w:val="left" w:pos="567"/>
              </w:tabs>
              <w:autoSpaceDE w:val="0"/>
              <w:autoSpaceDN w:val="0"/>
              <w:adjustRightInd w:val="0"/>
              <w:spacing w:after="0" w:line="0" w:lineRule="atLeast"/>
              <w:rPr>
                <w:rFonts w:ascii="Arial" w:hAnsi="Arial" w:cs="Arial"/>
                <w:b/>
                <w:color w:val="FFFFFF" w:themeColor="background1"/>
                <w:sz w:val="20"/>
                <w:szCs w:val="20"/>
              </w:rPr>
            </w:pPr>
            <w:r>
              <w:rPr>
                <w:rFonts w:ascii="Arial" w:hAnsi="Arial" w:cs="Arial"/>
                <w:b/>
                <w:color w:val="FFFFFF" w:themeColor="background1"/>
                <w:sz w:val="20"/>
                <w:szCs w:val="20"/>
              </w:rPr>
              <w:t>Identified Activities</w:t>
            </w:r>
            <w:r w:rsidR="006200DF">
              <w:rPr>
                <w:rFonts w:ascii="Arial" w:hAnsi="Arial" w:cs="Arial"/>
                <w:b/>
                <w:color w:val="FFFFFF" w:themeColor="background1"/>
                <w:sz w:val="20"/>
                <w:szCs w:val="20"/>
              </w:rPr>
              <w:t xml:space="preserve">  </w:t>
            </w:r>
          </w:p>
        </w:tc>
      </w:tr>
      <w:tr w:rsidR="006200DF" w:rsidRPr="00C54A6A" w14:paraId="3B448F61" w14:textId="77777777" w:rsidTr="006200DF">
        <w:trPr>
          <w:cantSplit/>
        </w:trPr>
        <w:tc>
          <w:tcPr>
            <w:tcW w:w="1228" w:type="pct"/>
            <w:shd w:val="clear" w:color="auto" w:fill="auto"/>
          </w:tcPr>
          <w:p w14:paraId="165AF3D7" w14:textId="77777777" w:rsidR="006200DF" w:rsidRPr="00B403AA" w:rsidRDefault="00DF6943">
            <w:pPr>
              <w:spacing w:after="0" w:line="0" w:lineRule="atLeast"/>
              <w:rPr>
                <w:rFonts w:ascii="Arial" w:eastAsia="Times New Roman" w:hAnsi="Arial" w:cs="Arial"/>
                <w:sz w:val="20"/>
                <w:szCs w:val="20"/>
              </w:rPr>
            </w:pPr>
            <w:r w:rsidRPr="00B403AA">
              <w:rPr>
                <w:rFonts w:ascii="Arial" w:hAnsi="Arial" w:cs="Arial"/>
                <w:color w:val="000000"/>
                <w:sz w:val="20"/>
                <w:szCs w:val="20"/>
                <w:lang w:eastAsia="en-AU"/>
              </w:rPr>
              <w:t>For immediate</w:t>
            </w:r>
            <w:r w:rsidR="00F64EF2" w:rsidRPr="00B403AA">
              <w:rPr>
                <w:rFonts w:ascii="Arial" w:hAnsi="Arial" w:cs="Arial"/>
                <w:color w:val="000000"/>
                <w:sz w:val="20"/>
                <w:szCs w:val="20"/>
                <w:lang w:eastAsia="en-AU"/>
              </w:rPr>
              <w:t xml:space="preserve"> design</w:t>
            </w:r>
          </w:p>
        </w:tc>
        <w:tc>
          <w:tcPr>
            <w:tcW w:w="3772" w:type="pct"/>
            <w:shd w:val="clear" w:color="auto" w:fill="auto"/>
          </w:tcPr>
          <w:p w14:paraId="3A4939ED" w14:textId="77777777" w:rsidR="006200DF" w:rsidRPr="00B403AA" w:rsidRDefault="009547CE" w:rsidP="006200DF">
            <w:pPr>
              <w:spacing w:after="0"/>
              <w:rPr>
                <w:rFonts w:ascii="Arial" w:eastAsia="Times New Roman" w:hAnsi="Arial" w:cs="Arial"/>
                <w:sz w:val="20"/>
                <w:szCs w:val="20"/>
              </w:rPr>
            </w:pPr>
            <w:r w:rsidRPr="00B403AA">
              <w:rPr>
                <w:rFonts w:ascii="Arial" w:hAnsi="Arial" w:cs="Arial"/>
                <w:color w:val="000000"/>
                <w:sz w:val="20"/>
                <w:szCs w:val="20"/>
                <w:lang w:eastAsia="en-AU"/>
              </w:rPr>
              <w:t xml:space="preserve">EA 1 </w:t>
            </w:r>
            <w:r w:rsidR="006200DF" w:rsidRPr="00B403AA">
              <w:rPr>
                <w:rFonts w:ascii="Arial" w:eastAsia="Times New Roman" w:hAnsi="Arial" w:cs="Arial"/>
                <w:sz w:val="20"/>
                <w:szCs w:val="20"/>
              </w:rPr>
              <w:t>- Trade negotiation capacity development</w:t>
            </w:r>
          </w:p>
          <w:p w14:paraId="26400321" w14:textId="77777777" w:rsidR="006200DF" w:rsidRPr="00B403AA" w:rsidRDefault="006200DF" w:rsidP="006200DF">
            <w:pPr>
              <w:spacing w:after="0"/>
              <w:rPr>
                <w:rFonts w:ascii="Arial" w:hAnsi="Arial" w:cs="Arial"/>
                <w:color w:val="000000"/>
                <w:sz w:val="20"/>
                <w:szCs w:val="20"/>
                <w:lang w:eastAsia="en-AU"/>
              </w:rPr>
            </w:pPr>
            <w:r w:rsidRPr="00B403AA">
              <w:rPr>
                <w:rFonts w:ascii="Arial" w:hAnsi="Arial" w:cs="Arial"/>
                <w:color w:val="000000"/>
                <w:sz w:val="20"/>
                <w:szCs w:val="20"/>
                <w:lang w:eastAsia="en-AU"/>
              </w:rPr>
              <w:t>EA 1 - National Quality Infrastructure</w:t>
            </w:r>
          </w:p>
          <w:p w14:paraId="00C4CE27" w14:textId="77777777" w:rsidR="006200DF" w:rsidRPr="00B403AA" w:rsidRDefault="006200DF" w:rsidP="006200DF">
            <w:pPr>
              <w:spacing w:after="0"/>
              <w:rPr>
                <w:rFonts w:ascii="Arial" w:hAnsi="Arial" w:cs="Arial"/>
                <w:color w:val="000000"/>
                <w:sz w:val="20"/>
                <w:szCs w:val="20"/>
                <w:lang w:eastAsia="en-AU"/>
              </w:rPr>
            </w:pPr>
            <w:r w:rsidRPr="00B403AA">
              <w:rPr>
                <w:rFonts w:ascii="Arial" w:hAnsi="Arial" w:cs="Arial"/>
                <w:color w:val="000000"/>
                <w:sz w:val="20"/>
                <w:szCs w:val="20"/>
                <w:lang w:eastAsia="en-AU"/>
              </w:rPr>
              <w:t>EA 2 - Competition Policy</w:t>
            </w:r>
          </w:p>
          <w:p w14:paraId="19255462" w14:textId="77777777" w:rsidR="006200DF" w:rsidRPr="00B403AA" w:rsidRDefault="006200DF" w:rsidP="006200DF">
            <w:pPr>
              <w:spacing w:after="0"/>
              <w:rPr>
                <w:rFonts w:ascii="Arial" w:hAnsi="Arial" w:cs="Arial"/>
                <w:color w:val="000000"/>
                <w:sz w:val="20"/>
                <w:szCs w:val="20"/>
                <w:lang w:eastAsia="en-AU"/>
              </w:rPr>
            </w:pPr>
            <w:r w:rsidRPr="00B403AA">
              <w:rPr>
                <w:rFonts w:ascii="Arial" w:hAnsi="Arial" w:cs="Arial"/>
                <w:color w:val="000000"/>
                <w:sz w:val="20"/>
                <w:szCs w:val="20"/>
                <w:lang w:eastAsia="en-AU"/>
              </w:rPr>
              <w:t>EA 3 - Women's Economic Empowerment</w:t>
            </w:r>
          </w:p>
          <w:p w14:paraId="4822FF81" w14:textId="77777777" w:rsidR="006200DF" w:rsidRPr="00B403AA" w:rsidRDefault="006200DF" w:rsidP="006200DF">
            <w:pPr>
              <w:spacing w:after="0"/>
              <w:rPr>
                <w:rFonts w:ascii="Arial" w:hAnsi="Arial" w:cs="Arial"/>
                <w:color w:val="000000"/>
                <w:sz w:val="20"/>
                <w:szCs w:val="20"/>
                <w:lang w:eastAsia="en-AU"/>
              </w:rPr>
            </w:pPr>
            <w:r w:rsidRPr="00B403AA">
              <w:rPr>
                <w:rFonts w:ascii="Arial" w:hAnsi="Arial" w:cs="Arial"/>
                <w:color w:val="000000"/>
                <w:sz w:val="20"/>
                <w:szCs w:val="20"/>
                <w:lang w:eastAsia="en-AU"/>
              </w:rPr>
              <w:t>EA 3 - Micro, Small and Medium-Sized Enterprise Development</w:t>
            </w:r>
          </w:p>
          <w:p w14:paraId="01B0DD48" w14:textId="77777777" w:rsidR="006200DF" w:rsidRPr="00B403AA" w:rsidRDefault="006200DF" w:rsidP="006200DF">
            <w:pPr>
              <w:spacing w:after="0"/>
              <w:rPr>
                <w:rFonts w:ascii="Arial" w:hAnsi="Arial" w:cs="Arial"/>
                <w:color w:val="000000"/>
                <w:sz w:val="20"/>
                <w:szCs w:val="20"/>
                <w:lang w:eastAsia="en-AU"/>
              </w:rPr>
            </w:pPr>
            <w:r w:rsidRPr="00B403AA">
              <w:rPr>
                <w:rFonts w:ascii="Arial" w:hAnsi="Arial" w:cs="Arial"/>
                <w:color w:val="000000"/>
                <w:sz w:val="20"/>
                <w:szCs w:val="20"/>
                <w:lang w:eastAsia="en-AU"/>
              </w:rPr>
              <w:t>EA 4 - Emerging and Priority Economic Issues</w:t>
            </w:r>
          </w:p>
          <w:p w14:paraId="7925D40A" w14:textId="77777777" w:rsidR="006200DF" w:rsidRPr="00B403AA" w:rsidRDefault="006200DF">
            <w:pPr>
              <w:spacing w:after="0"/>
              <w:rPr>
                <w:rFonts w:ascii="Arial" w:eastAsia="Times New Roman" w:hAnsi="Arial" w:cs="Arial"/>
                <w:sz w:val="20"/>
                <w:szCs w:val="20"/>
              </w:rPr>
            </w:pPr>
            <w:r w:rsidRPr="00B403AA">
              <w:rPr>
                <w:rFonts w:ascii="Arial" w:hAnsi="Arial" w:cs="Arial"/>
                <w:color w:val="000000"/>
                <w:sz w:val="20"/>
                <w:szCs w:val="20"/>
                <w:lang w:eastAsia="en-AU"/>
              </w:rPr>
              <w:t xml:space="preserve">EA 5 </w:t>
            </w:r>
            <w:r w:rsidR="00DF6943" w:rsidRPr="00B403AA">
              <w:rPr>
                <w:rFonts w:ascii="Arial" w:hAnsi="Arial" w:cs="Arial"/>
                <w:color w:val="000000"/>
                <w:sz w:val="20"/>
                <w:szCs w:val="20"/>
                <w:lang w:eastAsia="en-AU"/>
              </w:rPr>
              <w:t>-</w:t>
            </w:r>
            <w:r w:rsidRPr="00B403AA">
              <w:rPr>
                <w:rFonts w:ascii="Arial" w:hAnsi="Arial" w:cs="Arial"/>
                <w:color w:val="000000"/>
                <w:sz w:val="20"/>
                <w:szCs w:val="20"/>
                <w:lang w:eastAsia="en-AU"/>
              </w:rPr>
              <w:t xml:space="preserve"> Human Resources, Organisational Development and </w:t>
            </w:r>
            <w:r w:rsidR="00CA4D1D" w:rsidRPr="00B403AA">
              <w:rPr>
                <w:rFonts w:ascii="Arial" w:hAnsi="Arial" w:cs="Arial"/>
                <w:color w:val="000000"/>
                <w:sz w:val="20"/>
                <w:szCs w:val="20"/>
                <w:lang w:eastAsia="en-AU"/>
              </w:rPr>
              <w:t xml:space="preserve">Public Financial Management </w:t>
            </w:r>
            <w:r w:rsidRPr="00B403AA">
              <w:rPr>
                <w:rFonts w:ascii="Arial" w:hAnsi="Arial" w:cs="Arial"/>
                <w:color w:val="000000"/>
                <w:sz w:val="20"/>
                <w:szCs w:val="20"/>
                <w:lang w:eastAsia="en-AU"/>
              </w:rPr>
              <w:t>Support</w:t>
            </w:r>
          </w:p>
        </w:tc>
      </w:tr>
      <w:tr w:rsidR="006200DF" w:rsidRPr="00C54A6A" w14:paraId="15586815" w14:textId="77777777" w:rsidTr="006200DF">
        <w:trPr>
          <w:cantSplit/>
        </w:trPr>
        <w:tc>
          <w:tcPr>
            <w:tcW w:w="1228" w:type="pct"/>
            <w:shd w:val="clear" w:color="auto" w:fill="auto"/>
          </w:tcPr>
          <w:p w14:paraId="503D3D80" w14:textId="77777777" w:rsidR="006200DF" w:rsidRPr="00B403AA" w:rsidRDefault="006200DF" w:rsidP="006200DF">
            <w:pPr>
              <w:spacing w:after="0" w:line="0" w:lineRule="atLeast"/>
              <w:rPr>
                <w:rFonts w:ascii="Arial" w:eastAsia="Times New Roman" w:hAnsi="Arial" w:cs="Arial"/>
                <w:sz w:val="20"/>
                <w:szCs w:val="20"/>
              </w:rPr>
            </w:pPr>
            <w:r w:rsidRPr="00B403AA">
              <w:rPr>
                <w:rFonts w:ascii="Arial" w:hAnsi="Arial" w:cs="Arial"/>
                <w:color w:val="000000"/>
                <w:sz w:val="20"/>
                <w:szCs w:val="20"/>
                <w:lang w:eastAsia="en-AU"/>
              </w:rPr>
              <w:t>For Investigation</w:t>
            </w:r>
          </w:p>
        </w:tc>
        <w:tc>
          <w:tcPr>
            <w:tcW w:w="3772" w:type="pct"/>
            <w:shd w:val="clear" w:color="auto" w:fill="auto"/>
          </w:tcPr>
          <w:p w14:paraId="586D395B" w14:textId="77777777" w:rsidR="006200DF" w:rsidRPr="00B403AA" w:rsidRDefault="006200DF" w:rsidP="006200DF">
            <w:pPr>
              <w:spacing w:after="0" w:line="0" w:lineRule="atLeast"/>
              <w:rPr>
                <w:rFonts w:ascii="Arial" w:hAnsi="Arial" w:cs="Arial"/>
                <w:color w:val="000000"/>
                <w:sz w:val="20"/>
                <w:szCs w:val="20"/>
                <w:lang w:eastAsia="en-AU"/>
              </w:rPr>
            </w:pPr>
            <w:r w:rsidRPr="00B403AA">
              <w:rPr>
                <w:rFonts w:ascii="Arial" w:hAnsi="Arial" w:cs="Arial"/>
                <w:color w:val="000000"/>
                <w:sz w:val="20"/>
                <w:szCs w:val="20"/>
                <w:lang w:eastAsia="en-AU"/>
              </w:rPr>
              <w:t>EA 1 - Foreign Investment</w:t>
            </w:r>
          </w:p>
          <w:p w14:paraId="713E3A70" w14:textId="77777777" w:rsidR="006200DF" w:rsidRPr="00B403AA" w:rsidRDefault="006200DF" w:rsidP="006200DF">
            <w:pPr>
              <w:spacing w:after="0" w:line="0" w:lineRule="atLeast"/>
              <w:rPr>
                <w:rFonts w:ascii="Arial" w:hAnsi="Arial" w:cs="Arial"/>
                <w:color w:val="000000"/>
                <w:sz w:val="20"/>
                <w:szCs w:val="20"/>
                <w:lang w:eastAsia="en-AU"/>
              </w:rPr>
            </w:pPr>
            <w:r w:rsidRPr="00B403AA">
              <w:rPr>
                <w:rFonts w:ascii="Arial" w:hAnsi="Arial" w:cs="Arial"/>
                <w:color w:val="000000"/>
                <w:sz w:val="20"/>
                <w:szCs w:val="20"/>
                <w:lang w:eastAsia="en-AU"/>
              </w:rPr>
              <w:t>EA 1 - Trade Facilitation</w:t>
            </w:r>
          </w:p>
          <w:p w14:paraId="7B54C77B" w14:textId="77777777" w:rsidR="006200DF" w:rsidRPr="00B403AA" w:rsidRDefault="006200DF" w:rsidP="006200DF">
            <w:pPr>
              <w:spacing w:after="0" w:line="0" w:lineRule="atLeast"/>
              <w:rPr>
                <w:rFonts w:ascii="Arial" w:hAnsi="Arial" w:cs="Arial"/>
                <w:color w:val="000000"/>
                <w:sz w:val="20"/>
                <w:szCs w:val="20"/>
                <w:lang w:eastAsia="en-AU"/>
              </w:rPr>
            </w:pPr>
            <w:r w:rsidRPr="00B403AA">
              <w:rPr>
                <w:rFonts w:ascii="Arial" w:hAnsi="Arial" w:cs="Arial"/>
                <w:color w:val="000000"/>
                <w:sz w:val="20"/>
                <w:szCs w:val="20"/>
                <w:lang w:eastAsia="en-AU"/>
              </w:rPr>
              <w:t>EA 1 - Liberalisation of the Professional Services Sector</w:t>
            </w:r>
          </w:p>
          <w:p w14:paraId="7E75AFFE" w14:textId="77777777" w:rsidR="006200DF" w:rsidRPr="00B403AA" w:rsidRDefault="006200DF" w:rsidP="006200DF">
            <w:pPr>
              <w:spacing w:after="0" w:line="0" w:lineRule="atLeast"/>
              <w:rPr>
                <w:rFonts w:ascii="Arial" w:hAnsi="Arial" w:cs="Arial"/>
                <w:color w:val="000000"/>
                <w:sz w:val="20"/>
                <w:szCs w:val="20"/>
                <w:lang w:eastAsia="en-AU"/>
              </w:rPr>
            </w:pPr>
            <w:r w:rsidRPr="00B403AA">
              <w:rPr>
                <w:rFonts w:ascii="Arial" w:hAnsi="Arial" w:cs="Arial"/>
                <w:color w:val="000000"/>
                <w:sz w:val="20"/>
                <w:szCs w:val="20"/>
                <w:lang w:eastAsia="en-AU"/>
              </w:rPr>
              <w:t>EA 2 - Ease of Doing Business Reforms</w:t>
            </w:r>
          </w:p>
          <w:p w14:paraId="03ED9C49" w14:textId="77777777" w:rsidR="006200DF" w:rsidRPr="00B403AA" w:rsidRDefault="006200DF" w:rsidP="006200DF">
            <w:pPr>
              <w:spacing w:after="0" w:line="0" w:lineRule="atLeast"/>
              <w:rPr>
                <w:rFonts w:ascii="Arial" w:hAnsi="Arial" w:cs="Arial"/>
                <w:color w:val="000000"/>
                <w:sz w:val="20"/>
                <w:szCs w:val="20"/>
                <w:lang w:eastAsia="en-AU"/>
              </w:rPr>
            </w:pPr>
            <w:r w:rsidRPr="00B403AA">
              <w:rPr>
                <w:rFonts w:ascii="Arial" w:hAnsi="Arial" w:cs="Arial"/>
                <w:color w:val="000000"/>
                <w:sz w:val="20"/>
                <w:szCs w:val="20"/>
                <w:lang w:eastAsia="en-AU"/>
              </w:rPr>
              <w:t xml:space="preserve">EA 2 </w:t>
            </w:r>
            <w:r w:rsidR="00DF6943" w:rsidRPr="00B403AA">
              <w:rPr>
                <w:rFonts w:ascii="Arial" w:hAnsi="Arial" w:cs="Arial"/>
                <w:color w:val="000000"/>
                <w:sz w:val="20"/>
                <w:szCs w:val="20"/>
                <w:lang w:eastAsia="en-AU"/>
              </w:rPr>
              <w:t>-</w:t>
            </w:r>
            <w:r w:rsidRPr="00B403AA">
              <w:rPr>
                <w:rFonts w:ascii="Arial" w:hAnsi="Arial" w:cs="Arial"/>
                <w:color w:val="000000"/>
                <w:sz w:val="20"/>
                <w:szCs w:val="20"/>
                <w:lang w:eastAsia="en-AU"/>
              </w:rPr>
              <w:t xml:space="preserve"> Deregulation</w:t>
            </w:r>
          </w:p>
          <w:p w14:paraId="4D915D7B" w14:textId="77777777" w:rsidR="006200DF" w:rsidRPr="00B403AA" w:rsidRDefault="006200DF" w:rsidP="006200DF">
            <w:pPr>
              <w:spacing w:after="0" w:line="0" w:lineRule="atLeast"/>
              <w:rPr>
                <w:rFonts w:ascii="Arial" w:hAnsi="Arial" w:cs="Arial"/>
                <w:color w:val="000000"/>
                <w:sz w:val="20"/>
                <w:szCs w:val="20"/>
                <w:lang w:eastAsia="en-AU"/>
              </w:rPr>
            </w:pPr>
            <w:r w:rsidRPr="00B403AA">
              <w:rPr>
                <w:rFonts w:ascii="Arial" w:hAnsi="Arial" w:cs="Arial"/>
                <w:color w:val="000000"/>
                <w:sz w:val="20"/>
                <w:szCs w:val="20"/>
                <w:lang w:eastAsia="en-AU"/>
              </w:rPr>
              <w:t>EA 2 - Energy Policy</w:t>
            </w:r>
          </w:p>
          <w:p w14:paraId="5CBC2407" w14:textId="77777777" w:rsidR="006200DF" w:rsidRPr="00B403AA" w:rsidRDefault="006200DF" w:rsidP="006200DF">
            <w:pPr>
              <w:spacing w:after="0" w:line="0" w:lineRule="atLeast"/>
              <w:rPr>
                <w:rFonts w:ascii="Arial" w:hAnsi="Arial" w:cs="Arial"/>
                <w:color w:val="000000"/>
                <w:sz w:val="20"/>
                <w:szCs w:val="20"/>
                <w:lang w:eastAsia="en-AU"/>
              </w:rPr>
            </w:pPr>
            <w:r w:rsidRPr="00B403AA">
              <w:rPr>
                <w:rFonts w:ascii="Arial" w:hAnsi="Arial" w:cs="Arial"/>
                <w:color w:val="000000"/>
                <w:sz w:val="20"/>
                <w:szCs w:val="20"/>
                <w:lang w:eastAsia="en-AU"/>
              </w:rPr>
              <w:t>EA 3 - Labour Market Reform</w:t>
            </w:r>
          </w:p>
          <w:p w14:paraId="38BF1369" w14:textId="77777777" w:rsidR="006200DF" w:rsidRPr="00B403AA" w:rsidRDefault="006200DF" w:rsidP="006200DF">
            <w:pPr>
              <w:spacing w:after="0" w:line="0" w:lineRule="atLeast"/>
              <w:rPr>
                <w:rFonts w:ascii="Arial" w:eastAsia="Times New Roman" w:hAnsi="Arial" w:cs="Arial"/>
                <w:sz w:val="20"/>
                <w:szCs w:val="20"/>
              </w:rPr>
            </w:pPr>
            <w:r w:rsidRPr="00B403AA">
              <w:rPr>
                <w:rFonts w:ascii="Arial" w:hAnsi="Arial" w:cs="Arial"/>
                <w:color w:val="000000"/>
                <w:sz w:val="20"/>
                <w:szCs w:val="20"/>
                <w:lang w:eastAsia="en-AU"/>
              </w:rPr>
              <w:t>EA 3 - Economic Empowerment of Poor and Vulnerable Communities</w:t>
            </w:r>
          </w:p>
        </w:tc>
      </w:tr>
      <w:tr w:rsidR="006200DF" w:rsidRPr="00C54A6A" w14:paraId="2C16C43A" w14:textId="77777777" w:rsidTr="006200DF">
        <w:trPr>
          <w:cantSplit/>
        </w:trPr>
        <w:tc>
          <w:tcPr>
            <w:tcW w:w="1228" w:type="pct"/>
            <w:shd w:val="clear" w:color="auto" w:fill="auto"/>
          </w:tcPr>
          <w:p w14:paraId="7B9DA54C" w14:textId="77777777" w:rsidR="006200DF" w:rsidRPr="00B403AA" w:rsidRDefault="006200DF" w:rsidP="006200DF">
            <w:pPr>
              <w:spacing w:after="0" w:line="0" w:lineRule="atLeast"/>
              <w:rPr>
                <w:rFonts w:ascii="Arial" w:eastAsia="Times New Roman" w:hAnsi="Arial" w:cs="Arial"/>
                <w:sz w:val="20"/>
                <w:szCs w:val="20"/>
              </w:rPr>
            </w:pPr>
            <w:r w:rsidRPr="00B403AA">
              <w:rPr>
                <w:rFonts w:ascii="Arial" w:hAnsi="Arial" w:cs="Arial"/>
                <w:color w:val="000000"/>
                <w:sz w:val="20"/>
                <w:szCs w:val="20"/>
                <w:lang w:eastAsia="en-AU"/>
              </w:rPr>
              <w:t>For Advisory and Reporting Services</w:t>
            </w:r>
          </w:p>
        </w:tc>
        <w:tc>
          <w:tcPr>
            <w:tcW w:w="3772" w:type="pct"/>
            <w:shd w:val="clear" w:color="auto" w:fill="auto"/>
          </w:tcPr>
          <w:p w14:paraId="69DB533C" w14:textId="77777777" w:rsidR="006200DF" w:rsidRPr="00B403AA" w:rsidRDefault="006200DF" w:rsidP="006200DF">
            <w:pPr>
              <w:spacing w:after="0" w:line="0" w:lineRule="atLeast"/>
              <w:rPr>
                <w:rFonts w:ascii="Arial" w:hAnsi="Arial" w:cs="Arial"/>
                <w:color w:val="000000"/>
                <w:sz w:val="20"/>
                <w:szCs w:val="20"/>
                <w:lang w:eastAsia="en-AU"/>
              </w:rPr>
            </w:pPr>
            <w:r w:rsidRPr="00B403AA">
              <w:rPr>
                <w:rFonts w:ascii="Arial" w:hAnsi="Arial" w:cs="Arial"/>
                <w:color w:val="000000"/>
                <w:sz w:val="20"/>
                <w:szCs w:val="20"/>
                <w:lang w:eastAsia="en-AU"/>
              </w:rPr>
              <w:t>EA 2 - Two Policy Engagement / Research Activities (Philippines Project and ADRi)</w:t>
            </w:r>
          </w:p>
          <w:p w14:paraId="1E15241A" w14:textId="77777777" w:rsidR="006200DF" w:rsidRPr="00B403AA" w:rsidRDefault="006200DF" w:rsidP="006200DF">
            <w:pPr>
              <w:spacing w:after="0" w:line="0" w:lineRule="atLeast"/>
              <w:rPr>
                <w:rFonts w:ascii="Arial" w:eastAsia="Times New Roman" w:hAnsi="Arial" w:cs="Arial"/>
                <w:sz w:val="20"/>
                <w:szCs w:val="20"/>
              </w:rPr>
            </w:pPr>
            <w:r w:rsidRPr="00B403AA">
              <w:rPr>
                <w:rFonts w:ascii="Arial" w:hAnsi="Arial" w:cs="Arial"/>
                <w:color w:val="000000"/>
                <w:sz w:val="20"/>
                <w:szCs w:val="20"/>
                <w:lang w:eastAsia="en-AU"/>
              </w:rPr>
              <w:t>EA 3 - Two Social Protection Activities (DSWD and UNICEF)</w:t>
            </w:r>
          </w:p>
        </w:tc>
      </w:tr>
    </w:tbl>
    <w:p w14:paraId="0072A331" w14:textId="77777777" w:rsidR="009547CE" w:rsidRDefault="009547CE">
      <w:pPr>
        <w:rPr>
          <w:rFonts w:ascii="Arial" w:eastAsia="Times New Roman" w:hAnsi="Arial" w:cs="Times New Roman"/>
          <w:b/>
          <w:bCs/>
          <w:iCs/>
          <w:color w:val="002060"/>
          <w:sz w:val="20"/>
          <w:szCs w:val="26"/>
        </w:rPr>
      </w:pPr>
    </w:p>
    <w:p w14:paraId="48EB322B" w14:textId="77777777" w:rsidR="00261E79" w:rsidRPr="00D80874" w:rsidRDefault="00A67F3F" w:rsidP="00D80874">
      <w:pPr>
        <w:pStyle w:val="Heading3"/>
        <w:keepNext w:val="0"/>
        <w:spacing w:before="0" w:after="0" w:line="0" w:lineRule="atLeast"/>
      </w:pPr>
      <w:r>
        <w:t xml:space="preserve">EA1: </w:t>
      </w:r>
      <w:r w:rsidR="00261E79" w:rsidRPr="007A1067">
        <w:t>Connecting the Philippines with the global economy</w:t>
      </w:r>
      <w:r w:rsidR="00877D31">
        <w:t xml:space="preserve"> -</w:t>
      </w:r>
      <w:r w:rsidR="009B447E">
        <w:t xml:space="preserve"> aid for trade</w:t>
      </w:r>
    </w:p>
    <w:p w14:paraId="01F06B46" w14:textId="77777777" w:rsidR="00F513EC" w:rsidRDefault="00114618" w:rsidP="00F55845">
      <w:pPr>
        <w:spacing w:after="0"/>
        <w:rPr>
          <w:rFonts w:ascii="Arial" w:eastAsia="Times New Roman" w:hAnsi="Arial" w:cs="Arial"/>
          <w:sz w:val="20"/>
          <w:szCs w:val="20"/>
        </w:rPr>
      </w:pPr>
      <w:r>
        <w:rPr>
          <w:rFonts w:ascii="Arial" w:eastAsia="Times New Roman" w:hAnsi="Arial" w:cs="Arial"/>
          <w:sz w:val="20"/>
          <w:szCs w:val="20"/>
        </w:rPr>
        <w:t>The F</w:t>
      </w:r>
      <w:r w:rsidR="00F513EC" w:rsidRPr="00F675B7">
        <w:rPr>
          <w:rFonts w:ascii="Arial" w:eastAsia="Times New Roman" w:hAnsi="Arial" w:cs="Arial"/>
          <w:sz w:val="20"/>
          <w:szCs w:val="20"/>
        </w:rPr>
        <w:t xml:space="preserve">acility will implement aid for trade </w:t>
      </w:r>
      <w:r w:rsidR="00180526">
        <w:rPr>
          <w:rFonts w:ascii="Arial" w:eastAsia="Times New Roman" w:hAnsi="Arial" w:cs="Arial"/>
          <w:sz w:val="20"/>
          <w:szCs w:val="20"/>
        </w:rPr>
        <w:t>activities</w:t>
      </w:r>
      <w:r w:rsidR="00180526" w:rsidRPr="00F675B7">
        <w:rPr>
          <w:rFonts w:ascii="Arial" w:eastAsia="Times New Roman" w:hAnsi="Arial" w:cs="Arial"/>
          <w:sz w:val="20"/>
          <w:szCs w:val="20"/>
        </w:rPr>
        <w:t xml:space="preserve"> </w:t>
      </w:r>
      <w:r w:rsidR="00180526">
        <w:rPr>
          <w:rFonts w:ascii="Arial" w:eastAsia="Times New Roman" w:hAnsi="Arial" w:cs="Arial"/>
          <w:sz w:val="20"/>
          <w:szCs w:val="20"/>
        </w:rPr>
        <w:t>to better connect the</w:t>
      </w:r>
      <w:r w:rsidR="00F513EC" w:rsidRPr="00F675B7">
        <w:rPr>
          <w:rFonts w:ascii="Arial" w:eastAsia="Times New Roman" w:hAnsi="Arial" w:cs="Arial"/>
          <w:sz w:val="20"/>
          <w:szCs w:val="20"/>
        </w:rPr>
        <w:t xml:space="preserve"> Philippines </w:t>
      </w:r>
      <w:r w:rsidR="00180526">
        <w:rPr>
          <w:rFonts w:ascii="Arial" w:eastAsia="Times New Roman" w:hAnsi="Arial" w:cs="Arial"/>
          <w:sz w:val="20"/>
          <w:szCs w:val="20"/>
        </w:rPr>
        <w:t xml:space="preserve">to </w:t>
      </w:r>
      <w:r w:rsidR="00F513EC" w:rsidRPr="00F675B7">
        <w:rPr>
          <w:rFonts w:ascii="Arial" w:eastAsia="Times New Roman" w:hAnsi="Arial" w:cs="Arial"/>
          <w:sz w:val="20"/>
          <w:szCs w:val="20"/>
        </w:rPr>
        <w:t>the global economy.</w:t>
      </w:r>
      <w:r w:rsidR="00F513EC" w:rsidRPr="00A67F3F">
        <w:rPr>
          <w:rFonts w:ascii="Arial" w:eastAsia="Times New Roman" w:hAnsi="Arial" w:cs="Arial"/>
          <w:sz w:val="20"/>
          <w:szCs w:val="20"/>
        </w:rPr>
        <w:t xml:space="preserve"> </w:t>
      </w:r>
    </w:p>
    <w:p w14:paraId="7F501E96" w14:textId="77777777" w:rsidR="00F55845" w:rsidRDefault="00F55845" w:rsidP="00F55845">
      <w:pPr>
        <w:spacing w:after="0"/>
        <w:rPr>
          <w:rFonts w:ascii="Arial" w:eastAsia="Times New Roman" w:hAnsi="Arial" w:cs="Arial"/>
          <w:sz w:val="20"/>
          <w:szCs w:val="20"/>
        </w:rPr>
      </w:pPr>
    </w:p>
    <w:p w14:paraId="3FB26F9C" w14:textId="77777777" w:rsidR="00B05A47" w:rsidRPr="00DC1E56" w:rsidRDefault="00B05A47" w:rsidP="00F55845">
      <w:pPr>
        <w:spacing w:after="0" w:line="0" w:lineRule="atLeast"/>
        <w:rPr>
          <w:rFonts w:ascii="Arial" w:eastAsia="Times New Roman" w:hAnsi="Arial" w:cs="Arial"/>
          <w:sz w:val="20"/>
          <w:szCs w:val="20"/>
          <w:u w:val="single"/>
        </w:rPr>
      </w:pPr>
      <w:r w:rsidRPr="00DC1E56">
        <w:rPr>
          <w:rFonts w:ascii="Arial" w:eastAsia="Times New Roman" w:hAnsi="Arial" w:cs="Arial"/>
          <w:sz w:val="20"/>
          <w:szCs w:val="20"/>
          <w:u w:val="single"/>
        </w:rPr>
        <w:t xml:space="preserve">For </w:t>
      </w:r>
      <w:r w:rsidR="00DF6943">
        <w:rPr>
          <w:rFonts w:ascii="Arial" w:eastAsia="Times New Roman" w:hAnsi="Arial" w:cs="Arial"/>
          <w:sz w:val="20"/>
          <w:szCs w:val="20"/>
          <w:u w:val="single"/>
        </w:rPr>
        <w:t>Immediate Design</w:t>
      </w:r>
    </w:p>
    <w:p w14:paraId="3B707BAE" w14:textId="77777777" w:rsidR="00180526" w:rsidRDefault="00A67F3F" w:rsidP="006B7E25">
      <w:pPr>
        <w:spacing w:after="120" w:line="0" w:lineRule="atLeast"/>
        <w:rPr>
          <w:rFonts w:ascii="Arial" w:eastAsia="Times New Roman" w:hAnsi="Arial" w:cs="Arial"/>
          <w:sz w:val="20"/>
          <w:szCs w:val="20"/>
        </w:rPr>
      </w:pPr>
      <w:r w:rsidRPr="00F675B7">
        <w:rPr>
          <w:rFonts w:ascii="Arial" w:eastAsia="Times New Roman" w:hAnsi="Arial" w:cs="Arial"/>
          <w:sz w:val="20"/>
          <w:szCs w:val="20"/>
        </w:rPr>
        <w:t xml:space="preserve">The </w:t>
      </w:r>
      <w:r w:rsidR="00D24945" w:rsidRPr="00F675B7">
        <w:rPr>
          <w:rFonts w:ascii="Arial" w:eastAsia="Times New Roman" w:hAnsi="Arial" w:cs="Arial"/>
          <w:sz w:val="20"/>
          <w:szCs w:val="20"/>
        </w:rPr>
        <w:t xml:space="preserve">managing contractor will </w:t>
      </w:r>
      <w:r w:rsidRPr="00F675B7">
        <w:rPr>
          <w:rFonts w:ascii="Arial" w:eastAsia="Times New Roman" w:hAnsi="Arial" w:cs="Arial"/>
          <w:sz w:val="20"/>
          <w:szCs w:val="20"/>
        </w:rPr>
        <w:t>design two key activities</w:t>
      </w:r>
      <w:r w:rsidR="00180526">
        <w:rPr>
          <w:rFonts w:ascii="Arial" w:eastAsia="Times New Roman" w:hAnsi="Arial" w:cs="Arial"/>
          <w:sz w:val="20"/>
          <w:szCs w:val="20"/>
        </w:rPr>
        <w:t xml:space="preserve"> </w:t>
      </w:r>
      <w:r w:rsidR="009E1D51">
        <w:rPr>
          <w:rFonts w:ascii="Arial" w:eastAsia="Times New Roman" w:hAnsi="Arial" w:cs="Arial"/>
          <w:sz w:val="20"/>
          <w:szCs w:val="20"/>
        </w:rPr>
        <w:t>to:</w:t>
      </w:r>
      <w:r w:rsidRPr="00F675B7">
        <w:rPr>
          <w:rFonts w:ascii="Arial" w:eastAsia="Times New Roman" w:hAnsi="Arial" w:cs="Arial"/>
          <w:sz w:val="20"/>
          <w:szCs w:val="20"/>
        </w:rPr>
        <w:t xml:space="preserve"> </w:t>
      </w:r>
    </w:p>
    <w:p w14:paraId="65458B0A" w14:textId="77777777" w:rsidR="00180526" w:rsidRDefault="00A67F3F" w:rsidP="00DC1E56">
      <w:pPr>
        <w:pStyle w:val="ListParagraph"/>
        <w:numPr>
          <w:ilvl w:val="0"/>
          <w:numId w:val="18"/>
        </w:numPr>
        <w:spacing w:after="0"/>
        <w:rPr>
          <w:rFonts w:ascii="Arial" w:eastAsia="Times New Roman" w:hAnsi="Arial" w:cs="Arial"/>
          <w:sz w:val="20"/>
          <w:szCs w:val="20"/>
        </w:rPr>
      </w:pPr>
      <w:r w:rsidRPr="00F675B7">
        <w:rPr>
          <w:rFonts w:ascii="Arial" w:eastAsia="Times New Roman" w:hAnsi="Arial" w:cs="Arial"/>
          <w:sz w:val="20"/>
          <w:szCs w:val="20"/>
        </w:rPr>
        <w:t xml:space="preserve">help </w:t>
      </w:r>
      <w:r w:rsidR="00D80874">
        <w:rPr>
          <w:rFonts w:ascii="Arial" w:eastAsia="Times New Roman" w:hAnsi="Arial" w:cs="Arial"/>
          <w:sz w:val="20"/>
          <w:szCs w:val="20"/>
        </w:rPr>
        <w:t xml:space="preserve">improve the capacity of </w:t>
      </w:r>
      <w:r w:rsidRPr="00F675B7">
        <w:rPr>
          <w:rFonts w:ascii="Arial" w:eastAsia="Times New Roman" w:hAnsi="Arial" w:cs="Arial"/>
          <w:sz w:val="20"/>
          <w:szCs w:val="20"/>
        </w:rPr>
        <w:t xml:space="preserve">the Philippines </w:t>
      </w:r>
      <w:r w:rsidR="00D80874">
        <w:rPr>
          <w:rFonts w:ascii="Arial" w:eastAsia="Times New Roman" w:hAnsi="Arial" w:cs="Arial"/>
          <w:sz w:val="20"/>
          <w:szCs w:val="20"/>
        </w:rPr>
        <w:t xml:space="preserve">to </w:t>
      </w:r>
      <w:r w:rsidRPr="00F675B7">
        <w:rPr>
          <w:rFonts w:ascii="Arial" w:eastAsia="Times New Roman" w:hAnsi="Arial" w:cs="Arial"/>
          <w:sz w:val="20"/>
          <w:szCs w:val="20"/>
        </w:rPr>
        <w:t>nego</w:t>
      </w:r>
      <w:r w:rsidR="00D24945" w:rsidRPr="00F675B7">
        <w:rPr>
          <w:rFonts w:ascii="Arial" w:eastAsia="Times New Roman" w:hAnsi="Arial" w:cs="Arial"/>
          <w:sz w:val="20"/>
          <w:szCs w:val="20"/>
        </w:rPr>
        <w:t xml:space="preserve">tiate trade agreements, and </w:t>
      </w:r>
    </w:p>
    <w:p w14:paraId="37F3EDC1" w14:textId="77777777" w:rsidR="00180526" w:rsidRDefault="00D24945" w:rsidP="00DC1E56">
      <w:pPr>
        <w:pStyle w:val="ListParagraph"/>
        <w:numPr>
          <w:ilvl w:val="0"/>
          <w:numId w:val="18"/>
        </w:numPr>
        <w:spacing w:after="0"/>
        <w:rPr>
          <w:rFonts w:ascii="Arial" w:eastAsia="Times New Roman" w:hAnsi="Arial" w:cs="Arial"/>
          <w:sz w:val="20"/>
          <w:szCs w:val="20"/>
        </w:rPr>
      </w:pPr>
      <w:r w:rsidRPr="00F675B7">
        <w:rPr>
          <w:rFonts w:ascii="Arial" w:eastAsia="Times New Roman" w:hAnsi="Arial" w:cs="Arial"/>
          <w:sz w:val="20"/>
          <w:szCs w:val="20"/>
        </w:rPr>
        <w:t xml:space="preserve">increase </w:t>
      </w:r>
      <w:r w:rsidR="00D80874">
        <w:rPr>
          <w:rFonts w:ascii="Arial" w:eastAsia="Times New Roman" w:hAnsi="Arial" w:cs="Arial"/>
          <w:sz w:val="20"/>
          <w:szCs w:val="20"/>
        </w:rPr>
        <w:t>the capacity of Philippine businesses to export/import</w:t>
      </w:r>
      <w:r w:rsidR="00A67F3F" w:rsidRPr="00F675B7">
        <w:rPr>
          <w:rFonts w:ascii="Arial" w:eastAsia="Times New Roman" w:hAnsi="Arial" w:cs="Arial"/>
          <w:sz w:val="20"/>
          <w:szCs w:val="20"/>
        </w:rPr>
        <w:t xml:space="preserve"> through better National Quality Infrastructure</w:t>
      </w:r>
      <w:r w:rsidR="00887F61">
        <w:rPr>
          <w:rFonts w:ascii="Arial" w:eastAsia="Times New Roman" w:hAnsi="Arial" w:cs="Arial"/>
          <w:sz w:val="20"/>
          <w:szCs w:val="20"/>
        </w:rPr>
        <w:t>.</w:t>
      </w:r>
    </w:p>
    <w:p w14:paraId="23F4C6E7" w14:textId="77777777" w:rsidR="00180526" w:rsidRDefault="00180526" w:rsidP="00F55845">
      <w:pPr>
        <w:spacing w:after="0" w:line="0" w:lineRule="atLeast"/>
        <w:rPr>
          <w:rFonts w:ascii="Arial" w:eastAsia="Times New Roman" w:hAnsi="Arial" w:cs="Arial"/>
          <w:sz w:val="20"/>
          <w:szCs w:val="20"/>
        </w:rPr>
      </w:pPr>
    </w:p>
    <w:p w14:paraId="007F51D5" w14:textId="77777777" w:rsidR="00A67F3F" w:rsidRDefault="00E0390E" w:rsidP="00F55845">
      <w:pPr>
        <w:spacing w:after="0" w:line="0" w:lineRule="atLeast"/>
        <w:rPr>
          <w:rFonts w:ascii="Arial" w:eastAsia="Times New Roman" w:hAnsi="Arial" w:cs="Arial"/>
          <w:sz w:val="20"/>
          <w:szCs w:val="20"/>
        </w:rPr>
      </w:pPr>
      <w:r w:rsidRPr="004B0988">
        <w:rPr>
          <w:rFonts w:ascii="Arial" w:eastAsia="Times New Roman" w:hAnsi="Arial" w:cs="Arial"/>
          <w:sz w:val="20"/>
          <w:szCs w:val="20"/>
        </w:rPr>
        <w:t xml:space="preserve">These two key activities </w:t>
      </w:r>
      <w:r w:rsidR="00180526">
        <w:rPr>
          <w:rFonts w:ascii="Arial" w:eastAsia="Times New Roman" w:hAnsi="Arial" w:cs="Arial"/>
          <w:sz w:val="20"/>
          <w:szCs w:val="20"/>
        </w:rPr>
        <w:t xml:space="preserve">have been selected for implementation </w:t>
      </w:r>
      <w:r w:rsidRPr="004B0988">
        <w:rPr>
          <w:rFonts w:ascii="Arial" w:eastAsia="Times New Roman" w:hAnsi="Arial" w:cs="Arial"/>
          <w:sz w:val="20"/>
          <w:szCs w:val="20"/>
        </w:rPr>
        <w:t xml:space="preserve">given </w:t>
      </w:r>
      <w:r w:rsidR="00217A17" w:rsidRPr="004B0988">
        <w:rPr>
          <w:rFonts w:ascii="Arial" w:eastAsia="Times New Roman" w:hAnsi="Arial" w:cs="Arial"/>
          <w:sz w:val="20"/>
          <w:szCs w:val="20"/>
        </w:rPr>
        <w:t xml:space="preserve">- </w:t>
      </w:r>
      <w:r w:rsidRPr="004B0988">
        <w:rPr>
          <w:rFonts w:ascii="Arial" w:eastAsia="Times New Roman" w:hAnsi="Arial" w:cs="Arial"/>
          <w:sz w:val="20"/>
          <w:szCs w:val="20"/>
        </w:rPr>
        <w:t>their ide</w:t>
      </w:r>
      <w:r w:rsidR="009E1D51" w:rsidRPr="004B0988">
        <w:rPr>
          <w:rFonts w:ascii="Arial" w:eastAsia="Times New Roman" w:hAnsi="Arial" w:cs="Arial"/>
          <w:sz w:val="20"/>
          <w:szCs w:val="20"/>
        </w:rPr>
        <w:t>ntification as a key constraint</w:t>
      </w:r>
      <w:r w:rsidRPr="004B0988">
        <w:rPr>
          <w:rFonts w:ascii="Arial" w:eastAsia="Times New Roman" w:hAnsi="Arial" w:cs="Arial"/>
          <w:sz w:val="20"/>
          <w:szCs w:val="20"/>
        </w:rPr>
        <w:t xml:space="preserve"> of </w:t>
      </w:r>
      <w:r w:rsidR="009E1D51" w:rsidRPr="004B0988">
        <w:rPr>
          <w:rFonts w:ascii="Arial" w:eastAsia="Times New Roman" w:hAnsi="Arial" w:cs="Arial"/>
          <w:sz w:val="20"/>
          <w:szCs w:val="20"/>
        </w:rPr>
        <w:t xml:space="preserve">Filipino businesses that trade, </w:t>
      </w:r>
      <w:r w:rsidR="00217A17" w:rsidRPr="004B0988">
        <w:rPr>
          <w:rFonts w:ascii="Arial" w:eastAsia="Times New Roman" w:hAnsi="Arial" w:cs="Arial"/>
          <w:sz w:val="20"/>
          <w:szCs w:val="20"/>
        </w:rPr>
        <w:t xml:space="preserve">their prioritisation by </w:t>
      </w:r>
      <w:r w:rsidR="009E1D51" w:rsidRPr="004B0988">
        <w:rPr>
          <w:rFonts w:ascii="Arial" w:eastAsia="Times New Roman" w:hAnsi="Arial" w:cs="Arial"/>
          <w:sz w:val="20"/>
          <w:szCs w:val="20"/>
        </w:rPr>
        <w:t xml:space="preserve">the Philippine </w:t>
      </w:r>
      <w:r w:rsidR="00707C37" w:rsidRPr="004B0988">
        <w:rPr>
          <w:rFonts w:ascii="Arial" w:eastAsia="Times New Roman" w:hAnsi="Arial" w:cs="Arial"/>
          <w:sz w:val="20"/>
          <w:szCs w:val="20"/>
        </w:rPr>
        <w:t xml:space="preserve">Government </w:t>
      </w:r>
      <w:r w:rsidR="009E1D51" w:rsidRPr="004B0988">
        <w:rPr>
          <w:rFonts w:ascii="Arial" w:eastAsia="Times New Roman" w:hAnsi="Arial" w:cs="Arial"/>
          <w:sz w:val="20"/>
          <w:szCs w:val="20"/>
        </w:rPr>
        <w:t xml:space="preserve">and their coordination of </w:t>
      </w:r>
      <w:r w:rsidR="001943F6" w:rsidRPr="004B0988">
        <w:rPr>
          <w:rFonts w:ascii="Arial" w:eastAsia="Times New Roman" w:hAnsi="Arial" w:cs="Arial"/>
          <w:sz w:val="20"/>
          <w:szCs w:val="20"/>
        </w:rPr>
        <w:t xml:space="preserve">aid for </w:t>
      </w:r>
      <w:r w:rsidR="009E1D51" w:rsidRPr="004B0988">
        <w:rPr>
          <w:rFonts w:ascii="Arial" w:eastAsia="Times New Roman" w:hAnsi="Arial" w:cs="Arial"/>
          <w:sz w:val="20"/>
          <w:szCs w:val="20"/>
        </w:rPr>
        <w:t xml:space="preserve">trade donor assistance, and DFAT’s </w:t>
      </w:r>
      <w:r w:rsidR="009E1D51" w:rsidRPr="004B0988">
        <w:rPr>
          <w:rFonts w:ascii="Arial" w:eastAsia="Times New Roman" w:hAnsi="Arial" w:cs="Arial"/>
          <w:i/>
          <w:sz w:val="20"/>
          <w:szCs w:val="20"/>
        </w:rPr>
        <w:t>Strategy for Aid for Trade Investments.</w:t>
      </w:r>
      <w:r w:rsidR="001943F6" w:rsidRPr="004B0988">
        <w:rPr>
          <w:rStyle w:val="EndnoteReference"/>
          <w:rFonts w:ascii="Arial" w:eastAsia="Times New Roman" w:hAnsi="Arial" w:cs="Arial"/>
          <w:i/>
          <w:sz w:val="20"/>
          <w:szCs w:val="20"/>
        </w:rPr>
        <w:endnoteReference w:id="32"/>
      </w:r>
      <w:r w:rsidR="009E1D51">
        <w:rPr>
          <w:rFonts w:ascii="Arial" w:eastAsia="Times New Roman" w:hAnsi="Arial" w:cs="Arial"/>
          <w:sz w:val="20"/>
          <w:szCs w:val="20"/>
        </w:rPr>
        <w:t xml:space="preserve"> </w:t>
      </w:r>
    </w:p>
    <w:p w14:paraId="2F72F78D" w14:textId="77777777" w:rsidR="00F55845" w:rsidRPr="00F675B7" w:rsidRDefault="00F55845" w:rsidP="00F55845">
      <w:pPr>
        <w:spacing w:after="0" w:line="0" w:lineRule="atLeast"/>
        <w:rPr>
          <w:rFonts w:ascii="Arial" w:eastAsia="Times New Roman" w:hAnsi="Arial" w:cs="Arial"/>
          <w:sz w:val="20"/>
          <w:szCs w:val="20"/>
        </w:rPr>
      </w:pPr>
    </w:p>
    <w:p w14:paraId="688FA547" w14:textId="75A4DCCA" w:rsidR="00887F61" w:rsidRDefault="004B3BD6" w:rsidP="00F55845">
      <w:pPr>
        <w:spacing w:after="0" w:line="0" w:lineRule="atLeast"/>
        <w:rPr>
          <w:rFonts w:ascii="Arial" w:eastAsia="Times New Roman" w:hAnsi="Arial" w:cs="Arial"/>
          <w:sz w:val="20"/>
          <w:szCs w:val="20"/>
        </w:rPr>
      </w:pPr>
      <w:r w:rsidRPr="00586468">
        <w:rPr>
          <w:rFonts w:ascii="Arial" w:eastAsia="Times New Roman" w:hAnsi="Arial" w:cs="Arial"/>
          <w:sz w:val="20"/>
          <w:szCs w:val="20"/>
        </w:rPr>
        <w:t xml:space="preserve">Trade negotiation capacity </w:t>
      </w:r>
      <w:r w:rsidR="00887F61">
        <w:rPr>
          <w:rFonts w:ascii="Arial" w:eastAsia="Times New Roman" w:hAnsi="Arial" w:cs="Arial"/>
          <w:sz w:val="20"/>
          <w:szCs w:val="20"/>
        </w:rPr>
        <w:t xml:space="preserve">building </w:t>
      </w:r>
      <w:r w:rsidRPr="00586468">
        <w:rPr>
          <w:rFonts w:ascii="Arial" w:eastAsia="Times New Roman" w:hAnsi="Arial" w:cs="Arial"/>
          <w:sz w:val="20"/>
          <w:szCs w:val="20"/>
        </w:rPr>
        <w:t>will improve the capabilities of the Philippine government to negotia</w:t>
      </w:r>
      <w:r w:rsidR="00D80874" w:rsidRPr="00586468">
        <w:rPr>
          <w:rFonts w:ascii="Arial" w:eastAsia="Times New Roman" w:hAnsi="Arial" w:cs="Arial"/>
          <w:sz w:val="20"/>
          <w:szCs w:val="20"/>
        </w:rPr>
        <w:t>te F</w:t>
      </w:r>
      <w:r w:rsidR="00586468" w:rsidRPr="00586468">
        <w:rPr>
          <w:rFonts w:ascii="Arial" w:eastAsia="Times New Roman" w:hAnsi="Arial" w:cs="Arial"/>
          <w:sz w:val="20"/>
          <w:szCs w:val="20"/>
        </w:rPr>
        <w:t xml:space="preserve">ree Trade Agreements </w:t>
      </w:r>
      <w:r w:rsidR="00887F61">
        <w:rPr>
          <w:rFonts w:ascii="Arial" w:eastAsia="Times New Roman" w:hAnsi="Arial" w:cs="Arial"/>
          <w:sz w:val="20"/>
          <w:szCs w:val="20"/>
        </w:rPr>
        <w:t>(FTAs)</w:t>
      </w:r>
      <w:r w:rsidR="00CD2FF8">
        <w:rPr>
          <w:rFonts w:ascii="Arial" w:eastAsia="Times New Roman" w:hAnsi="Arial" w:cs="Arial"/>
          <w:sz w:val="20"/>
          <w:szCs w:val="20"/>
        </w:rPr>
        <w:t xml:space="preserve">. The activity will help </w:t>
      </w:r>
      <w:r w:rsidR="00DA7218" w:rsidRPr="00586468">
        <w:rPr>
          <w:rFonts w:ascii="Arial" w:eastAsia="Times New Roman" w:hAnsi="Arial" w:cs="Arial"/>
          <w:sz w:val="20"/>
          <w:szCs w:val="20"/>
        </w:rPr>
        <w:t xml:space="preserve">trade negotiators </w:t>
      </w:r>
      <w:r w:rsidR="00CD2FF8">
        <w:rPr>
          <w:rFonts w:ascii="Arial" w:eastAsia="Times New Roman" w:hAnsi="Arial" w:cs="Arial"/>
          <w:sz w:val="20"/>
          <w:szCs w:val="20"/>
        </w:rPr>
        <w:t xml:space="preserve">better understand and </w:t>
      </w:r>
      <w:r w:rsidR="00DA7218" w:rsidRPr="00586468">
        <w:rPr>
          <w:rFonts w:ascii="Arial" w:eastAsia="Times New Roman" w:hAnsi="Arial" w:cs="Arial"/>
          <w:sz w:val="20"/>
          <w:szCs w:val="20"/>
        </w:rPr>
        <w:t>negotiate agreements that</w:t>
      </w:r>
      <w:r w:rsidR="005550D1" w:rsidRPr="00586468">
        <w:rPr>
          <w:rFonts w:ascii="Arial" w:eastAsia="Times New Roman" w:hAnsi="Arial" w:cs="Arial"/>
          <w:sz w:val="20"/>
          <w:szCs w:val="20"/>
        </w:rPr>
        <w:t xml:space="preserve"> lead to improve</w:t>
      </w:r>
      <w:r w:rsidR="00586468" w:rsidRPr="00586468">
        <w:rPr>
          <w:rFonts w:ascii="Arial" w:eastAsia="Times New Roman" w:hAnsi="Arial" w:cs="Arial"/>
          <w:sz w:val="20"/>
          <w:szCs w:val="20"/>
        </w:rPr>
        <w:t>d</w:t>
      </w:r>
      <w:r w:rsidR="005550D1" w:rsidRPr="00586468">
        <w:rPr>
          <w:rFonts w:ascii="Arial" w:eastAsia="Times New Roman" w:hAnsi="Arial" w:cs="Arial"/>
          <w:sz w:val="20"/>
          <w:szCs w:val="20"/>
        </w:rPr>
        <w:t xml:space="preserve"> access to international mark</w:t>
      </w:r>
      <w:r w:rsidR="005550D1" w:rsidRPr="00735CCA">
        <w:rPr>
          <w:rFonts w:ascii="Arial" w:eastAsia="Times New Roman" w:hAnsi="Arial" w:cs="Arial"/>
          <w:sz w:val="20"/>
          <w:szCs w:val="20"/>
        </w:rPr>
        <w:t xml:space="preserve">ets </w:t>
      </w:r>
      <w:r w:rsidR="00B96A1E" w:rsidRPr="00735CCA">
        <w:rPr>
          <w:rFonts w:ascii="Arial" w:eastAsia="Times New Roman" w:hAnsi="Arial" w:cs="Arial"/>
          <w:sz w:val="20"/>
          <w:szCs w:val="20"/>
        </w:rPr>
        <w:t xml:space="preserve">including </w:t>
      </w:r>
      <w:r w:rsidR="005550D1" w:rsidRPr="00735CCA">
        <w:rPr>
          <w:rFonts w:ascii="Arial" w:eastAsia="Times New Roman" w:hAnsi="Arial" w:cs="Arial"/>
          <w:sz w:val="20"/>
          <w:szCs w:val="20"/>
        </w:rPr>
        <w:t xml:space="preserve">for </w:t>
      </w:r>
      <w:r w:rsidR="00CD2FF8">
        <w:rPr>
          <w:rFonts w:ascii="Arial" w:eastAsia="Times New Roman" w:hAnsi="Arial" w:cs="Arial"/>
          <w:sz w:val="20"/>
          <w:szCs w:val="20"/>
        </w:rPr>
        <w:t xml:space="preserve">goods and services </w:t>
      </w:r>
      <w:r w:rsidR="005550D1" w:rsidRPr="00586468">
        <w:rPr>
          <w:rFonts w:ascii="Arial" w:eastAsia="Times New Roman" w:hAnsi="Arial" w:cs="Arial"/>
          <w:sz w:val="20"/>
          <w:szCs w:val="20"/>
        </w:rPr>
        <w:t xml:space="preserve">produced by poor and vulnerable </w:t>
      </w:r>
      <w:r w:rsidR="00CD2FF8">
        <w:rPr>
          <w:rFonts w:ascii="Arial" w:eastAsia="Times New Roman" w:hAnsi="Arial" w:cs="Arial"/>
          <w:sz w:val="20"/>
          <w:szCs w:val="20"/>
        </w:rPr>
        <w:t>communities</w:t>
      </w:r>
      <w:r w:rsidR="005550D1" w:rsidRPr="00586468">
        <w:rPr>
          <w:rFonts w:ascii="Arial" w:eastAsia="Times New Roman" w:hAnsi="Arial" w:cs="Arial"/>
          <w:sz w:val="20"/>
          <w:szCs w:val="20"/>
        </w:rPr>
        <w:t xml:space="preserve">, and reduced prices for imported goods </w:t>
      </w:r>
      <w:r w:rsidR="00CD2FF8">
        <w:rPr>
          <w:rFonts w:ascii="Arial" w:eastAsia="Times New Roman" w:hAnsi="Arial" w:cs="Arial"/>
          <w:sz w:val="20"/>
          <w:szCs w:val="20"/>
        </w:rPr>
        <w:t xml:space="preserve">and services </w:t>
      </w:r>
      <w:r w:rsidR="005550D1" w:rsidRPr="00586468">
        <w:rPr>
          <w:rFonts w:ascii="Arial" w:eastAsia="Times New Roman" w:hAnsi="Arial" w:cs="Arial"/>
          <w:sz w:val="20"/>
          <w:szCs w:val="20"/>
        </w:rPr>
        <w:t>that poor and vulnera</w:t>
      </w:r>
      <w:r w:rsidR="00586468" w:rsidRPr="00586468">
        <w:rPr>
          <w:rFonts w:ascii="Arial" w:eastAsia="Times New Roman" w:hAnsi="Arial" w:cs="Arial"/>
          <w:sz w:val="20"/>
          <w:szCs w:val="20"/>
        </w:rPr>
        <w:t xml:space="preserve">ble </w:t>
      </w:r>
      <w:r w:rsidR="00180526" w:rsidRPr="00586468">
        <w:rPr>
          <w:rFonts w:ascii="Arial" w:eastAsia="Times New Roman" w:hAnsi="Arial" w:cs="Arial"/>
          <w:sz w:val="20"/>
          <w:szCs w:val="20"/>
        </w:rPr>
        <w:t>p</w:t>
      </w:r>
      <w:r w:rsidR="00180526">
        <w:rPr>
          <w:rFonts w:ascii="Arial" w:eastAsia="Times New Roman" w:hAnsi="Arial" w:cs="Arial"/>
          <w:sz w:val="20"/>
          <w:szCs w:val="20"/>
        </w:rPr>
        <w:t>eople</w:t>
      </w:r>
      <w:r w:rsidR="00180526" w:rsidRPr="00586468">
        <w:rPr>
          <w:rFonts w:ascii="Arial" w:eastAsia="Times New Roman" w:hAnsi="Arial" w:cs="Arial"/>
          <w:sz w:val="20"/>
          <w:szCs w:val="20"/>
        </w:rPr>
        <w:t xml:space="preserve"> </w:t>
      </w:r>
      <w:r w:rsidR="00586468" w:rsidRPr="00586468">
        <w:rPr>
          <w:rFonts w:ascii="Arial" w:eastAsia="Times New Roman" w:hAnsi="Arial" w:cs="Arial"/>
          <w:sz w:val="20"/>
          <w:szCs w:val="20"/>
        </w:rPr>
        <w:t>consume</w:t>
      </w:r>
      <w:r w:rsidR="005550D1" w:rsidRPr="00586468">
        <w:rPr>
          <w:rFonts w:ascii="Arial" w:eastAsia="Times New Roman" w:hAnsi="Arial" w:cs="Arial"/>
          <w:sz w:val="20"/>
          <w:szCs w:val="20"/>
        </w:rPr>
        <w:t>.</w:t>
      </w:r>
      <w:r w:rsidRPr="00586468">
        <w:rPr>
          <w:rFonts w:ascii="Arial" w:eastAsia="Times New Roman" w:hAnsi="Arial" w:cs="Arial"/>
          <w:sz w:val="20"/>
          <w:szCs w:val="20"/>
        </w:rPr>
        <w:t xml:space="preserve"> When implemented, these </w:t>
      </w:r>
      <w:r w:rsidR="00887F61">
        <w:rPr>
          <w:rFonts w:ascii="Arial" w:eastAsia="Times New Roman" w:hAnsi="Arial" w:cs="Arial"/>
          <w:sz w:val="20"/>
          <w:szCs w:val="20"/>
        </w:rPr>
        <w:t xml:space="preserve">trade </w:t>
      </w:r>
      <w:r w:rsidRPr="00586468">
        <w:rPr>
          <w:rFonts w:ascii="Arial" w:eastAsia="Times New Roman" w:hAnsi="Arial" w:cs="Arial"/>
          <w:sz w:val="20"/>
          <w:szCs w:val="20"/>
        </w:rPr>
        <w:t>agreements will help businesses better access international markets and the Philippines to become more globally competitiv</w:t>
      </w:r>
      <w:r w:rsidR="005550D1" w:rsidRPr="00586468">
        <w:rPr>
          <w:rFonts w:ascii="Arial" w:eastAsia="Times New Roman" w:hAnsi="Arial" w:cs="Arial"/>
          <w:sz w:val="20"/>
          <w:szCs w:val="20"/>
        </w:rPr>
        <w:t>e through the economic reform they encourage</w:t>
      </w:r>
      <w:r w:rsidRPr="00586468">
        <w:rPr>
          <w:rFonts w:ascii="Arial" w:eastAsia="Times New Roman" w:hAnsi="Arial" w:cs="Arial"/>
          <w:sz w:val="20"/>
          <w:szCs w:val="20"/>
        </w:rPr>
        <w:t xml:space="preserve">. Reforms negotiated through external agreements can drive/supplement the domestic reform process. </w:t>
      </w:r>
    </w:p>
    <w:p w14:paraId="69C47DF4" w14:textId="77777777" w:rsidR="00887F61" w:rsidRDefault="00887F61" w:rsidP="00F55845">
      <w:pPr>
        <w:spacing w:after="0" w:line="0" w:lineRule="atLeast"/>
        <w:rPr>
          <w:rFonts w:ascii="Arial" w:eastAsia="Times New Roman" w:hAnsi="Arial" w:cs="Arial"/>
          <w:sz w:val="20"/>
          <w:szCs w:val="20"/>
        </w:rPr>
      </w:pPr>
    </w:p>
    <w:p w14:paraId="3220E40A" w14:textId="77777777" w:rsidR="00887F61" w:rsidRDefault="00887F61" w:rsidP="00887F61">
      <w:pPr>
        <w:spacing w:after="0" w:line="0" w:lineRule="atLeast"/>
        <w:rPr>
          <w:rFonts w:ascii="Arial" w:eastAsia="Times New Roman" w:hAnsi="Arial" w:cs="Arial"/>
          <w:sz w:val="20"/>
          <w:szCs w:val="20"/>
        </w:rPr>
      </w:pPr>
      <w:r w:rsidRPr="00586468">
        <w:rPr>
          <w:rFonts w:ascii="Arial" w:eastAsia="Times New Roman" w:hAnsi="Arial" w:cs="Arial"/>
          <w:sz w:val="20"/>
          <w:szCs w:val="20"/>
        </w:rPr>
        <w:t>The</w:t>
      </w:r>
      <w:r w:rsidRPr="00F675B7">
        <w:rPr>
          <w:rFonts w:ascii="Arial" w:eastAsia="Times New Roman" w:hAnsi="Arial" w:cs="Arial"/>
          <w:sz w:val="20"/>
          <w:szCs w:val="20"/>
        </w:rPr>
        <w:t xml:space="preserve"> Philippines Department of Trade and Industry (DTI) has identified trade negotiation capacity building as an area of high need and has requested Australia’s support. It notes that existing training provided by donors including through RCEP and WTO are ad-hoc and do not sustainably boost DTI’s longer-term capabilities. Rather than once-off and FTA specific training, DTI is seeking a solution that boosts the capabilities of the entire agency and has raised the idea of a trade negotiation training centre.</w:t>
      </w:r>
      <w:r>
        <w:rPr>
          <w:rStyle w:val="EndnoteReference"/>
          <w:rFonts w:ascii="Arial" w:eastAsia="Times New Roman" w:hAnsi="Arial" w:cs="Arial"/>
          <w:sz w:val="20"/>
          <w:szCs w:val="20"/>
        </w:rPr>
        <w:endnoteReference w:id="33"/>
      </w:r>
      <w:r w:rsidRPr="00F675B7">
        <w:rPr>
          <w:rFonts w:ascii="Arial" w:eastAsia="Times New Roman" w:hAnsi="Arial" w:cs="Arial"/>
          <w:sz w:val="20"/>
          <w:szCs w:val="20"/>
        </w:rPr>
        <w:t xml:space="preserve"> </w:t>
      </w:r>
    </w:p>
    <w:p w14:paraId="32D92AC7" w14:textId="77777777" w:rsidR="00887F61" w:rsidRDefault="00887F61" w:rsidP="00F55845">
      <w:pPr>
        <w:spacing w:after="0" w:line="0" w:lineRule="atLeast"/>
        <w:rPr>
          <w:rFonts w:ascii="Arial" w:eastAsia="Times New Roman" w:hAnsi="Arial" w:cs="Arial"/>
          <w:sz w:val="20"/>
          <w:szCs w:val="20"/>
        </w:rPr>
      </w:pPr>
    </w:p>
    <w:p w14:paraId="504AD149" w14:textId="77777777" w:rsidR="00887F61" w:rsidRPr="00735CCA" w:rsidRDefault="00B96A1E" w:rsidP="006B7E25">
      <w:pPr>
        <w:spacing w:after="120" w:line="0" w:lineRule="atLeast"/>
        <w:rPr>
          <w:rFonts w:ascii="Arial" w:eastAsia="Times New Roman" w:hAnsi="Arial" w:cs="Arial"/>
          <w:sz w:val="20"/>
          <w:szCs w:val="20"/>
        </w:rPr>
      </w:pPr>
      <w:r w:rsidRPr="00735CCA">
        <w:rPr>
          <w:rFonts w:ascii="Arial" w:eastAsia="Times New Roman" w:hAnsi="Arial" w:cs="Arial"/>
          <w:sz w:val="20"/>
          <w:szCs w:val="20"/>
        </w:rPr>
        <w:t>The trade negotiation capacity development activity</w:t>
      </w:r>
      <w:r w:rsidR="0070000B">
        <w:rPr>
          <w:rFonts w:ascii="Arial" w:eastAsia="Times New Roman" w:hAnsi="Arial" w:cs="Arial"/>
          <w:sz w:val="20"/>
          <w:szCs w:val="20"/>
        </w:rPr>
        <w:t>, targeted at the bureaus involved in FTA negotiations,</w:t>
      </w:r>
      <w:r w:rsidR="004B3BD6" w:rsidRPr="00735CCA">
        <w:rPr>
          <w:rFonts w:ascii="Arial" w:eastAsia="Times New Roman" w:hAnsi="Arial" w:cs="Arial"/>
          <w:sz w:val="20"/>
          <w:szCs w:val="20"/>
        </w:rPr>
        <w:t xml:space="preserve"> </w:t>
      </w:r>
      <w:r w:rsidR="00AD2F18" w:rsidRPr="00735CCA">
        <w:rPr>
          <w:rFonts w:ascii="Arial" w:eastAsia="Times New Roman" w:hAnsi="Arial" w:cs="Arial"/>
          <w:sz w:val="20"/>
          <w:szCs w:val="20"/>
        </w:rPr>
        <w:t xml:space="preserve">could </w:t>
      </w:r>
      <w:r w:rsidR="004B3BD6" w:rsidRPr="00735CCA">
        <w:rPr>
          <w:rFonts w:ascii="Arial" w:eastAsia="Times New Roman" w:hAnsi="Arial" w:cs="Arial"/>
          <w:sz w:val="20"/>
          <w:szCs w:val="20"/>
        </w:rPr>
        <w:t>improv</w:t>
      </w:r>
      <w:r w:rsidRPr="00735CCA">
        <w:rPr>
          <w:rFonts w:ascii="Arial" w:eastAsia="Times New Roman" w:hAnsi="Arial" w:cs="Arial"/>
          <w:sz w:val="20"/>
          <w:szCs w:val="20"/>
        </w:rPr>
        <w:t>e</w:t>
      </w:r>
      <w:r w:rsidR="004B3BD6" w:rsidRPr="00735CCA">
        <w:rPr>
          <w:rFonts w:ascii="Arial" w:eastAsia="Times New Roman" w:hAnsi="Arial" w:cs="Arial"/>
          <w:sz w:val="20"/>
          <w:szCs w:val="20"/>
        </w:rPr>
        <w:t xml:space="preserve"> the Philippines’ capability to</w:t>
      </w:r>
      <w:r w:rsidR="00887F61" w:rsidRPr="00735CCA">
        <w:rPr>
          <w:rFonts w:ascii="Arial" w:eastAsia="Times New Roman" w:hAnsi="Arial" w:cs="Arial"/>
          <w:sz w:val="20"/>
          <w:szCs w:val="20"/>
        </w:rPr>
        <w:t>:</w:t>
      </w:r>
    </w:p>
    <w:p w14:paraId="614BB1D0" w14:textId="77777777" w:rsidR="00887F61" w:rsidRPr="00735CCA" w:rsidRDefault="004B3BD6" w:rsidP="00DC1E56">
      <w:pPr>
        <w:pStyle w:val="ListParagraph"/>
        <w:numPr>
          <w:ilvl w:val="0"/>
          <w:numId w:val="47"/>
        </w:numPr>
        <w:spacing w:after="0" w:line="0" w:lineRule="atLeast"/>
        <w:rPr>
          <w:rFonts w:ascii="Arial" w:eastAsia="Times New Roman" w:hAnsi="Arial" w:cs="Arial"/>
          <w:sz w:val="20"/>
          <w:szCs w:val="20"/>
        </w:rPr>
      </w:pPr>
      <w:r w:rsidRPr="00735CCA">
        <w:rPr>
          <w:rFonts w:ascii="Arial" w:eastAsia="Times New Roman" w:hAnsi="Arial" w:cs="Arial"/>
          <w:sz w:val="20"/>
          <w:szCs w:val="20"/>
        </w:rPr>
        <w:t>research the impact of FTAs</w:t>
      </w:r>
      <w:r w:rsidR="00896054" w:rsidRPr="00735CCA">
        <w:rPr>
          <w:rFonts w:ascii="Arial" w:eastAsia="Times New Roman" w:hAnsi="Arial" w:cs="Arial"/>
          <w:sz w:val="20"/>
          <w:szCs w:val="20"/>
        </w:rPr>
        <w:t xml:space="preserve"> (including </w:t>
      </w:r>
      <w:r w:rsidR="005550D1" w:rsidRPr="00735CCA">
        <w:rPr>
          <w:rFonts w:ascii="Arial" w:eastAsia="Times New Roman" w:hAnsi="Arial" w:cs="Arial"/>
          <w:sz w:val="20"/>
          <w:szCs w:val="20"/>
        </w:rPr>
        <w:t>their</w:t>
      </w:r>
      <w:r w:rsidR="00AD2585" w:rsidRPr="00735CCA">
        <w:rPr>
          <w:rFonts w:ascii="Arial" w:eastAsia="Times New Roman" w:hAnsi="Arial" w:cs="Arial"/>
          <w:sz w:val="20"/>
          <w:szCs w:val="20"/>
        </w:rPr>
        <w:t xml:space="preserve"> impacts on poverty </w:t>
      </w:r>
      <w:r w:rsidR="005550D1" w:rsidRPr="00735CCA">
        <w:rPr>
          <w:rFonts w:ascii="Arial" w:eastAsia="Times New Roman" w:hAnsi="Arial" w:cs="Arial"/>
          <w:sz w:val="20"/>
          <w:szCs w:val="20"/>
        </w:rPr>
        <w:t>and poor and vulnerable populations,</w:t>
      </w:r>
      <w:r w:rsidR="00AD2585" w:rsidRPr="00735CCA">
        <w:rPr>
          <w:rFonts w:ascii="Arial" w:eastAsia="Times New Roman" w:hAnsi="Arial" w:cs="Arial"/>
          <w:sz w:val="20"/>
          <w:szCs w:val="20"/>
        </w:rPr>
        <w:t xml:space="preserve"> </w:t>
      </w:r>
      <w:r w:rsidR="005550D1" w:rsidRPr="00735CCA">
        <w:rPr>
          <w:rFonts w:ascii="Arial" w:eastAsia="Times New Roman" w:hAnsi="Arial" w:cs="Arial"/>
          <w:sz w:val="20"/>
          <w:szCs w:val="20"/>
        </w:rPr>
        <w:t xml:space="preserve">and on </w:t>
      </w:r>
      <w:r w:rsidR="00456504" w:rsidRPr="00735CCA">
        <w:rPr>
          <w:rFonts w:ascii="Arial" w:eastAsia="Times New Roman" w:hAnsi="Arial" w:cs="Arial"/>
          <w:sz w:val="20"/>
          <w:szCs w:val="20"/>
        </w:rPr>
        <w:t>micro and small enterprises</w:t>
      </w:r>
      <w:r w:rsidR="005550D1" w:rsidRPr="00735CCA">
        <w:rPr>
          <w:rFonts w:ascii="Arial" w:eastAsia="Times New Roman" w:hAnsi="Arial" w:cs="Arial"/>
          <w:sz w:val="20"/>
          <w:szCs w:val="20"/>
        </w:rPr>
        <w:t xml:space="preserve"> and women led-enterprises</w:t>
      </w:r>
      <w:r w:rsidR="00896054" w:rsidRPr="00735CCA">
        <w:rPr>
          <w:rFonts w:ascii="Arial" w:eastAsia="Times New Roman" w:hAnsi="Arial" w:cs="Arial"/>
          <w:sz w:val="20"/>
          <w:szCs w:val="20"/>
        </w:rPr>
        <w:t>)</w:t>
      </w:r>
      <w:r w:rsidRPr="00735CCA">
        <w:rPr>
          <w:rFonts w:ascii="Arial" w:eastAsia="Times New Roman" w:hAnsi="Arial" w:cs="Arial"/>
          <w:sz w:val="20"/>
          <w:szCs w:val="20"/>
        </w:rPr>
        <w:t xml:space="preserve">; </w:t>
      </w:r>
    </w:p>
    <w:p w14:paraId="2FF15FAA" w14:textId="77777777" w:rsidR="00887F61" w:rsidRPr="00735CCA" w:rsidRDefault="004B3BD6" w:rsidP="00DC1E56">
      <w:pPr>
        <w:pStyle w:val="ListParagraph"/>
        <w:numPr>
          <w:ilvl w:val="0"/>
          <w:numId w:val="47"/>
        </w:numPr>
        <w:spacing w:after="0" w:line="0" w:lineRule="atLeast"/>
        <w:rPr>
          <w:rFonts w:ascii="Arial" w:eastAsia="Times New Roman" w:hAnsi="Arial" w:cs="Arial"/>
          <w:sz w:val="20"/>
          <w:szCs w:val="20"/>
        </w:rPr>
      </w:pPr>
      <w:r w:rsidRPr="00735CCA">
        <w:rPr>
          <w:rFonts w:ascii="Arial" w:eastAsia="Times New Roman" w:hAnsi="Arial" w:cs="Arial"/>
          <w:sz w:val="20"/>
          <w:szCs w:val="20"/>
        </w:rPr>
        <w:t>understand and negotiate technical issues related to agriculture</w:t>
      </w:r>
      <w:r w:rsidR="005550D1" w:rsidRPr="00735CCA">
        <w:rPr>
          <w:rFonts w:ascii="Arial" w:eastAsia="Times New Roman" w:hAnsi="Arial" w:cs="Arial"/>
          <w:sz w:val="20"/>
          <w:szCs w:val="20"/>
        </w:rPr>
        <w:t xml:space="preserve"> and other key sectors</w:t>
      </w:r>
      <w:r w:rsidRPr="00735CCA">
        <w:rPr>
          <w:rFonts w:ascii="Arial" w:eastAsia="Times New Roman" w:hAnsi="Arial" w:cs="Arial"/>
          <w:sz w:val="20"/>
          <w:szCs w:val="20"/>
        </w:rPr>
        <w:t xml:space="preserve">, competition </w:t>
      </w:r>
      <w:r w:rsidR="00B96A1E" w:rsidRPr="00735CCA">
        <w:rPr>
          <w:rFonts w:ascii="Arial" w:eastAsia="Times New Roman" w:hAnsi="Arial" w:cs="Arial"/>
          <w:sz w:val="20"/>
          <w:szCs w:val="20"/>
        </w:rPr>
        <w:t xml:space="preserve">policy </w:t>
      </w:r>
      <w:r w:rsidRPr="00735CCA">
        <w:rPr>
          <w:rFonts w:ascii="Arial" w:eastAsia="Times New Roman" w:hAnsi="Arial" w:cs="Arial"/>
          <w:sz w:val="20"/>
          <w:szCs w:val="20"/>
        </w:rPr>
        <w:t>and investment policy</w:t>
      </w:r>
      <w:r w:rsidR="00B96A1E" w:rsidRPr="00735CCA">
        <w:rPr>
          <w:rFonts w:ascii="Arial" w:eastAsia="Times New Roman" w:hAnsi="Arial" w:cs="Arial"/>
          <w:sz w:val="20"/>
          <w:szCs w:val="20"/>
        </w:rPr>
        <w:t>,</w:t>
      </w:r>
      <w:r w:rsidRPr="00735CCA">
        <w:rPr>
          <w:rFonts w:ascii="Arial" w:eastAsia="Times New Roman" w:hAnsi="Arial" w:cs="Arial"/>
          <w:sz w:val="20"/>
          <w:szCs w:val="20"/>
        </w:rPr>
        <w:t xml:space="preserve"> amongst others; </w:t>
      </w:r>
    </w:p>
    <w:p w14:paraId="59EFD433" w14:textId="77777777" w:rsidR="00887F61" w:rsidRPr="00735CCA" w:rsidRDefault="004B3BD6" w:rsidP="00DC1E56">
      <w:pPr>
        <w:pStyle w:val="ListParagraph"/>
        <w:numPr>
          <w:ilvl w:val="0"/>
          <w:numId w:val="47"/>
        </w:numPr>
        <w:spacing w:after="0" w:line="0" w:lineRule="atLeast"/>
        <w:rPr>
          <w:rFonts w:ascii="Arial" w:eastAsia="Times New Roman" w:hAnsi="Arial" w:cs="Arial"/>
          <w:sz w:val="20"/>
          <w:szCs w:val="20"/>
        </w:rPr>
      </w:pPr>
      <w:r w:rsidRPr="00735CCA">
        <w:rPr>
          <w:rFonts w:ascii="Arial" w:eastAsia="Times New Roman" w:hAnsi="Arial" w:cs="Arial"/>
          <w:sz w:val="20"/>
          <w:szCs w:val="20"/>
        </w:rPr>
        <w:t xml:space="preserve">communicate with the private sector including women-led businesses; </w:t>
      </w:r>
    </w:p>
    <w:p w14:paraId="60AC8164" w14:textId="77777777" w:rsidR="0070000B" w:rsidRDefault="004B3BD6" w:rsidP="00DC1E56">
      <w:pPr>
        <w:pStyle w:val="ListParagraph"/>
        <w:numPr>
          <w:ilvl w:val="0"/>
          <w:numId w:val="47"/>
        </w:numPr>
        <w:spacing w:after="0" w:line="0" w:lineRule="atLeast"/>
        <w:rPr>
          <w:rFonts w:ascii="Arial" w:eastAsia="Times New Roman" w:hAnsi="Arial" w:cs="Arial"/>
          <w:sz w:val="20"/>
          <w:szCs w:val="20"/>
        </w:rPr>
      </w:pPr>
      <w:r w:rsidRPr="00735CCA">
        <w:rPr>
          <w:rFonts w:ascii="Arial" w:eastAsia="Times New Roman" w:hAnsi="Arial" w:cs="Arial"/>
          <w:sz w:val="20"/>
          <w:szCs w:val="20"/>
        </w:rPr>
        <w:t>build a trade competency framework that underpins a trade professional development program</w:t>
      </w:r>
      <w:r w:rsidR="00CF55AD">
        <w:rPr>
          <w:rFonts w:ascii="Arial" w:eastAsia="Times New Roman" w:hAnsi="Arial" w:cs="Arial"/>
          <w:sz w:val="20"/>
          <w:szCs w:val="20"/>
        </w:rPr>
        <w:t>;</w:t>
      </w:r>
      <w:r w:rsidR="0070000B">
        <w:rPr>
          <w:rFonts w:ascii="Arial" w:eastAsia="Times New Roman" w:hAnsi="Arial" w:cs="Arial"/>
          <w:sz w:val="20"/>
          <w:szCs w:val="20"/>
        </w:rPr>
        <w:t xml:space="preserve"> and</w:t>
      </w:r>
    </w:p>
    <w:p w14:paraId="54ECC380" w14:textId="77777777" w:rsidR="00887F61" w:rsidRPr="00735CCA" w:rsidRDefault="004B3BD6">
      <w:pPr>
        <w:pStyle w:val="ListParagraph"/>
        <w:numPr>
          <w:ilvl w:val="0"/>
          <w:numId w:val="47"/>
        </w:numPr>
        <w:spacing w:after="0" w:line="0" w:lineRule="atLeast"/>
        <w:rPr>
          <w:rFonts w:ascii="Arial" w:eastAsia="Times New Roman" w:hAnsi="Arial" w:cs="Arial"/>
          <w:sz w:val="20"/>
          <w:szCs w:val="20"/>
        </w:rPr>
      </w:pPr>
      <w:r w:rsidRPr="00735CCA">
        <w:rPr>
          <w:rFonts w:ascii="Arial" w:eastAsia="Times New Roman" w:hAnsi="Arial" w:cs="Arial"/>
          <w:sz w:val="20"/>
          <w:szCs w:val="20"/>
        </w:rPr>
        <w:t>recruit and mainta</w:t>
      </w:r>
      <w:r w:rsidR="006876CC" w:rsidRPr="00735CCA">
        <w:rPr>
          <w:rFonts w:ascii="Arial" w:eastAsia="Times New Roman" w:hAnsi="Arial" w:cs="Arial"/>
          <w:sz w:val="20"/>
          <w:szCs w:val="20"/>
        </w:rPr>
        <w:t>in staff, especially women.</w:t>
      </w:r>
      <w:r w:rsidRPr="00735CCA">
        <w:rPr>
          <w:rFonts w:ascii="Arial" w:eastAsia="Times New Roman" w:hAnsi="Arial" w:cs="Arial"/>
          <w:sz w:val="20"/>
          <w:szCs w:val="20"/>
        </w:rPr>
        <w:t xml:space="preserve"> </w:t>
      </w:r>
    </w:p>
    <w:p w14:paraId="1A14EE1A" w14:textId="77777777" w:rsidR="00887F61" w:rsidRDefault="00887F61" w:rsidP="00F55845">
      <w:pPr>
        <w:spacing w:after="0" w:line="0" w:lineRule="atLeast"/>
        <w:rPr>
          <w:rFonts w:ascii="Arial" w:eastAsia="Times New Roman" w:hAnsi="Arial" w:cs="Arial"/>
          <w:sz w:val="20"/>
          <w:szCs w:val="20"/>
        </w:rPr>
      </w:pPr>
    </w:p>
    <w:p w14:paraId="2FFF24CD" w14:textId="77777777" w:rsidR="00887F61" w:rsidRDefault="004B3BD6" w:rsidP="00F55845">
      <w:pPr>
        <w:spacing w:after="0" w:line="0" w:lineRule="atLeast"/>
        <w:rPr>
          <w:rFonts w:ascii="Arial" w:eastAsia="Times New Roman" w:hAnsi="Arial" w:cs="Arial"/>
          <w:sz w:val="20"/>
          <w:szCs w:val="20"/>
        </w:rPr>
      </w:pPr>
      <w:r w:rsidRPr="00F675B7">
        <w:rPr>
          <w:rFonts w:ascii="Arial" w:eastAsia="Times New Roman" w:hAnsi="Arial" w:cs="Arial"/>
          <w:sz w:val="20"/>
          <w:szCs w:val="20"/>
        </w:rPr>
        <w:t>Aid for trade on Natio</w:t>
      </w:r>
      <w:r w:rsidR="006B3298">
        <w:rPr>
          <w:rFonts w:ascii="Arial" w:eastAsia="Times New Roman" w:hAnsi="Arial" w:cs="Arial"/>
          <w:sz w:val="20"/>
          <w:szCs w:val="20"/>
        </w:rPr>
        <w:t>nal Quality Infrastructure</w:t>
      </w:r>
      <w:r w:rsidR="00887F61">
        <w:rPr>
          <w:rFonts w:ascii="Arial" w:eastAsia="Times New Roman" w:hAnsi="Arial" w:cs="Arial"/>
          <w:sz w:val="20"/>
          <w:szCs w:val="20"/>
        </w:rPr>
        <w:t xml:space="preserve"> (NQI)</w:t>
      </w:r>
      <w:r w:rsidR="006B3298">
        <w:rPr>
          <w:rFonts w:ascii="Arial" w:eastAsia="Times New Roman" w:hAnsi="Arial" w:cs="Arial"/>
          <w:sz w:val="20"/>
          <w:szCs w:val="20"/>
        </w:rPr>
        <w:t xml:space="preserve"> </w:t>
      </w:r>
      <w:r w:rsidRPr="00F675B7">
        <w:rPr>
          <w:rFonts w:ascii="Arial" w:eastAsia="Times New Roman" w:hAnsi="Arial" w:cs="Arial"/>
          <w:sz w:val="20"/>
          <w:szCs w:val="20"/>
        </w:rPr>
        <w:t>wil</w:t>
      </w:r>
      <w:r w:rsidR="00E5565C">
        <w:rPr>
          <w:rFonts w:ascii="Arial" w:eastAsia="Times New Roman" w:hAnsi="Arial" w:cs="Arial"/>
          <w:sz w:val="20"/>
          <w:szCs w:val="20"/>
        </w:rPr>
        <w:t>l</w:t>
      </w:r>
      <w:r w:rsidRPr="00F675B7">
        <w:rPr>
          <w:rFonts w:ascii="Arial" w:eastAsia="Times New Roman" w:hAnsi="Arial" w:cs="Arial"/>
          <w:sz w:val="20"/>
          <w:szCs w:val="20"/>
        </w:rPr>
        <w:t xml:space="preserve"> support Philippine government agencies involved in standard</w:t>
      </w:r>
      <w:r w:rsidR="00871334">
        <w:rPr>
          <w:rFonts w:ascii="Arial" w:eastAsia="Times New Roman" w:hAnsi="Arial" w:cs="Arial"/>
          <w:sz w:val="20"/>
          <w:szCs w:val="20"/>
        </w:rPr>
        <w:t>s, certification, accreditation</w:t>
      </w:r>
      <w:r w:rsidRPr="00F675B7">
        <w:rPr>
          <w:rFonts w:ascii="Arial" w:eastAsia="Times New Roman" w:hAnsi="Arial" w:cs="Arial"/>
          <w:sz w:val="20"/>
          <w:szCs w:val="20"/>
        </w:rPr>
        <w:t xml:space="preserve"> and metrology for traded goods and services.</w:t>
      </w:r>
      <w:r w:rsidR="002B004D">
        <w:rPr>
          <w:rStyle w:val="EndnoteReference"/>
          <w:rFonts w:ascii="Arial" w:eastAsia="Times New Roman" w:hAnsi="Arial" w:cs="Arial"/>
          <w:sz w:val="20"/>
          <w:szCs w:val="20"/>
        </w:rPr>
        <w:endnoteReference w:id="34"/>
      </w:r>
      <w:r w:rsidRPr="00F675B7">
        <w:rPr>
          <w:rFonts w:ascii="Arial" w:eastAsia="Times New Roman" w:hAnsi="Arial" w:cs="Arial"/>
          <w:sz w:val="20"/>
          <w:szCs w:val="20"/>
        </w:rPr>
        <w:t xml:space="preserve"> Priority will be placed on ensuring that </w:t>
      </w:r>
      <w:r w:rsidR="004445C8">
        <w:rPr>
          <w:rFonts w:ascii="Arial" w:eastAsia="Times New Roman" w:hAnsi="Arial" w:cs="Arial"/>
          <w:sz w:val="20"/>
          <w:szCs w:val="20"/>
        </w:rPr>
        <w:t xml:space="preserve">small </w:t>
      </w:r>
      <w:r w:rsidRPr="00F675B7">
        <w:rPr>
          <w:rFonts w:ascii="Arial" w:eastAsia="Times New Roman" w:hAnsi="Arial" w:cs="Arial"/>
          <w:sz w:val="20"/>
          <w:szCs w:val="20"/>
        </w:rPr>
        <w:t>businesses</w:t>
      </w:r>
      <w:r w:rsidR="009A492A">
        <w:rPr>
          <w:rFonts w:ascii="Arial" w:eastAsia="Times New Roman" w:hAnsi="Arial" w:cs="Arial"/>
          <w:sz w:val="20"/>
          <w:szCs w:val="20"/>
        </w:rPr>
        <w:t>, especially those owned by and employing poor and vulnerable populations, as well as those that are owned or led by women,</w:t>
      </w:r>
      <w:r w:rsidRPr="00F675B7">
        <w:rPr>
          <w:rFonts w:ascii="Arial" w:eastAsia="Times New Roman" w:hAnsi="Arial" w:cs="Arial"/>
          <w:sz w:val="20"/>
          <w:szCs w:val="20"/>
        </w:rPr>
        <w:t xml:space="preserve"> are well serviced and able to meet technical req</w:t>
      </w:r>
      <w:r w:rsidR="00F675B7" w:rsidRPr="00F675B7">
        <w:rPr>
          <w:rFonts w:ascii="Arial" w:eastAsia="Times New Roman" w:hAnsi="Arial" w:cs="Arial"/>
          <w:sz w:val="20"/>
          <w:szCs w:val="20"/>
        </w:rPr>
        <w:t>uirements and standard</w:t>
      </w:r>
      <w:r w:rsidR="009A492A">
        <w:rPr>
          <w:rFonts w:ascii="Arial" w:eastAsia="Times New Roman" w:hAnsi="Arial" w:cs="Arial"/>
          <w:sz w:val="20"/>
          <w:szCs w:val="20"/>
        </w:rPr>
        <w:t>s abroad, opening up the benefits of trade to more of the population.</w:t>
      </w:r>
      <w:r w:rsidR="00F675B7" w:rsidRPr="00F675B7">
        <w:rPr>
          <w:rFonts w:ascii="Arial" w:eastAsia="Times New Roman" w:hAnsi="Arial" w:cs="Arial"/>
          <w:sz w:val="20"/>
          <w:szCs w:val="20"/>
        </w:rPr>
        <w:t xml:space="preserve"> </w:t>
      </w:r>
    </w:p>
    <w:p w14:paraId="6A339FA4" w14:textId="77777777" w:rsidR="00887F61" w:rsidRDefault="00887F61" w:rsidP="00F55845">
      <w:pPr>
        <w:spacing w:after="0" w:line="0" w:lineRule="atLeast"/>
        <w:rPr>
          <w:rFonts w:ascii="Arial" w:eastAsia="Times New Roman" w:hAnsi="Arial" w:cs="Arial"/>
          <w:sz w:val="20"/>
          <w:szCs w:val="20"/>
        </w:rPr>
      </w:pPr>
    </w:p>
    <w:p w14:paraId="5980483E" w14:textId="77777777" w:rsidR="00E5565C" w:rsidRPr="00F64EF2" w:rsidRDefault="00114618" w:rsidP="006B7E25">
      <w:pPr>
        <w:spacing w:after="120" w:line="0" w:lineRule="atLeast"/>
        <w:rPr>
          <w:rFonts w:ascii="Arial" w:eastAsia="Times New Roman" w:hAnsi="Arial" w:cs="Arial"/>
          <w:sz w:val="20"/>
          <w:szCs w:val="20"/>
        </w:rPr>
      </w:pPr>
      <w:r w:rsidRPr="00F64EF2">
        <w:rPr>
          <w:rFonts w:ascii="Arial" w:eastAsia="Times New Roman" w:hAnsi="Arial" w:cs="Arial"/>
          <w:sz w:val="20"/>
          <w:szCs w:val="20"/>
        </w:rPr>
        <w:t xml:space="preserve">The </w:t>
      </w:r>
      <w:r w:rsidR="00E5565C" w:rsidRPr="00F64EF2">
        <w:rPr>
          <w:rFonts w:ascii="Arial" w:eastAsia="Times New Roman" w:hAnsi="Arial" w:cs="Arial"/>
          <w:sz w:val="20"/>
          <w:szCs w:val="20"/>
        </w:rPr>
        <w:t xml:space="preserve">activity could </w:t>
      </w:r>
      <w:r w:rsidR="004B3BD6" w:rsidRPr="00F64EF2">
        <w:rPr>
          <w:rFonts w:ascii="Arial" w:eastAsia="Times New Roman" w:hAnsi="Arial" w:cs="Arial"/>
          <w:sz w:val="20"/>
          <w:szCs w:val="20"/>
        </w:rPr>
        <w:t>also seek to</w:t>
      </w:r>
      <w:r w:rsidR="00D8671B" w:rsidRPr="00F64EF2">
        <w:rPr>
          <w:rFonts w:ascii="Arial" w:eastAsia="Times New Roman" w:hAnsi="Arial" w:cs="Arial"/>
          <w:sz w:val="20"/>
          <w:szCs w:val="20"/>
        </w:rPr>
        <w:t>:</w:t>
      </w:r>
      <w:r w:rsidR="00C85853" w:rsidRPr="00F64EF2">
        <w:rPr>
          <w:rFonts w:ascii="Arial" w:eastAsia="Times New Roman" w:hAnsi="Arial" w:cs="Arial"/>
          <w:sz w:val="20"/>
          <w:szCs w:val="20"/>
        </w:rPr>
        <w:t xml:space="preserve"> </w:t>
      </w:r>
    </w:p>
    <w:p w14:paraId="2960616B" w14:textId="77777777" w:rsidR="00B96A1E" w:rsidRPr="00735CCA" w:rsidRDefault="00E5565C" w:rsidP="00DC1E56">
      <w:pPr>
        <w:pStyle w:val="ListParagraph"/>
        <w:numPr>
          <w:ilvl w:val="0"/>
          <w:numId w:val="48"/>
        </w:numPr>
        <w:spacing w:after="0" w:line="0" w:lineRule="atLeast"/>
        <w:rPr>
          <w:rFonts w:ascii="Arial" w:eastAsia="Times New Roman" w:hAnsi="Arial" w:cs="Arial"/>
          <w:sz w:val="20"/>
          <w:szCs w:val="20"/>
        </w:rPr>
      </w:pPr>
      <w:r w:rsidRPr="00735CCA">
        <w:rPr>
          <w:rFonts w:ascii="Arial" w:eastAsia="Times New Roman" w:hAnsi="Arial" w:cs="Arial"/>
          <w:sz w:val="20"/>
          <w:szCs w:val="20"/>
        </w:rPr>
        <w:t xml:space="preserve">improve </w:t>
      </w:r>
      <w:r w:rsidR="004B3BD6" w:rsidRPr="00735CCA">
        <w:rPr>
          <w:rFonts w:ascii="Arial" w:eastAsia="Times New Roman" w:hAnsi="Arial" w:cs="Arial"/>
          <w:sz w:val="20"/>
          <w:szCs w:val="20"/>
        </w:rPr>
        <w:t>communication between government and businesses including in the development of standards</w:t>
      </w:r>
      <w:r w:rsidR="00B96A1E" w:rsidRPr="00735CCA">
        <w:rPr>
          <w:rFonts w:ascii="Arial" w:eastAsia="Times New Roman" w:hAnsi="Arial" w:cs="Arial"/>
          <w:sz w:val="20"/>
          <w:szCs w:val="20"/>
        </w:rPr>
        <w:t>;</w:t>
      </w:r>
    </w:p>
    <w:p w14:paraId="7186191D" w14:textId="77777777" w:rsidR="00E5565C" w:rsidRPr="00735CCA" w:rsidRDefault="00B96A1E" w:rsidP="00DC1E56">
      <w:pPr>
        <w:pStyle w:val="ListParagraph"/>
        <w:numPr>
          <w:ilvl w:val="0"/>
          <w:numId w:val="48"/>
        </w:numPr>
        <w:spacing w:after="0" w:line="0" w:lineRule="atLeast"/>
        <w:rPr>
          <w:rFonts w:ascii="Arial" w:eastAsia="Times New Roman" w:hAnsi="Arial" w:cs="Arial"/>
          <w:sz w:val="20"/>
          <w:szCs w:val="20"/>
        </w:rPr>
      </w:pPr>
      <w:r w:rsidRPr="00735CCA">
        <w:rPr>
          <w:rFonts w:ascii="Arial" w:eastAsia="Times New Roman" w:hAnsi="Arial" w:cs="Arial"/>
          <w:sz w:val="20"/>
          <w:szCs w:val="20"/>
        </w:rPr>
        <w:t xml:space="preserve">improve </w:t>
      </w:r>
      <w:r w:rsidR="004B3BD6" w:rsidRPr="00735CCA">
        <w:rPr>
          <w:rFonts w:ascii="Arial" w:eastAsia="Times New Roman" w:hAnsi="Arial" w:cs="Arial"/>
          <w:sz w:val="20"/>
          <w:szCs w:val="20"/>
        </w:rPr>
        <w:t xml:space="preserve">coordination between different </w:t>
      </w:r>
      <w:r w:rsidRPr="00735CCA">
        <w:rPr>
          <w:rFonts w:ascii="Arial" w:eastAsia="Times New Roman" w:hAnsi="Arial" w:cs="Arial"/>
          <w:sz w:val="20"/>
          <w:szCs w:val="20"/>
        </w:rPr>
        <w:t xml:space="preserve">Philippines </w:t>
      </w:r>
      <w:r w:rsidR="004B3BD6" w:rsidRPr="00735CCA">
        <w:rPr>
          <w:rFonts w:ascii="Arial" w:eastAsia="Times New Roman" w:hAnsi="Arial" w:cs="Arial"/>
          <w:sz w:val="20"/>
          <w:szCs w:val="20"/>
        </w:rPr>
        <w:t>NQI agencies</w:t>
      </w:r>
      <w:r w:rsidR="00E5565C" w:rsidRPr="00735CCA">
        <w:rPr>
          <w:rFonts w:ascii="Arial" w:eastAsia="Times New Roman" w:hAnsi="Arial" w:cs="Arial"/>
          <w:sz w:val="20"/>
          <w:szCs w:val="20"/>
        </w:rPr>
        <w:t>;</w:t>
      </w:r>
    </w:p>
    <w:p w14:paraId="407E662C" w14:textId="77777777" w:rsidR="00E5565C" w:rsidRPr="00735CCA" w:rsidRDefault="00B96A1E" w:rsidP="00DC1E56">
      <w:pPr>
        <w:pStyle w:val="ListParagraph"/>
        <w:numPr>
          <w:ilvl w:val="0"/>
          <w:numId w:val="48"/>
        </w:numPr>
        <w:spacing w:after="0" w:line="0" w:lineRule="atLeast"/>
        <w:rPr>
          <w:rFonts w:ascii="Arial" w:eastAsia="Times New Roman" w:hAnsi="Arial" w:cs="Arial"/>
          <w:sz w:val="20"/>
          <w:szCs w:val="20"/>
        </w:rPr>
      </w:pPr>
      <w:r w:rsidRPr="00735CCA">
        <w:rPr>
          <w:rFonts w:ascii="Arial" w:eastAsia="Times New Roman" w:hAnsi="Arial" w:cs="Arial"/>
          <w:sz w:val="20"/>
          <w:szCs w:val="20"/>
        </w:rPr>
        <w:t xml:space="preserve">enhance the </w:t>
      </w:r>
      <w:r w:rsidR="00147CCA" w:rsidRPr="00735CCA">
        <w:rPr>
          <w:rFonts w:ascii="Arial" w:eastAsia="Times New Roman" w:hAnsi="Arial" w:cs="Arial"/>
          <w:sz w:val="20"/>
          <w:szCs w:val="20"/>
        </w:rPr>
        <w:t xml:space="preserve">availability of information about technical requirements and </w:t>
      </w:r>
      <w:r w:rsidR="00C85853" w:rsidRPr="00735CCA">
        <w:rPr>
          <w:rFonts w:ascii="Arial" w:eastAsia="Times New Roman" w:hAnsi="Arial" w:cs="Arial"/>
          <w:sz w:val="20"/>
          <w:szCs w:val="20"/>
        </w:rPr>
        <w:t>standards abroad to exporters and</w:t>
      </w:r>
      <w:r w:rsidR="00147CCA" w:rsidRPr="00735CCA">
        <w:rPr>
          <w:rFonts w:ascii="Arial" w:eastAsia="Times New Roman" w:hAnsi="Arial" w:cs="Arial"/>
          <w:sz w:val="20"/>
          <w:szCs w:val="20"/>
        </w:rPr>
        <w:t xml:space="preserve"> those who are near ready to export</w:t>
      </w:r>
      <w:r w:rsidR="00E5565C" w:rsidRPr="00735CCA">
        <w:rPr>
          <w:rFonts w:ascii="Arial" w:eastAsia="Times New Roman" w:hAnsi="Arial" w:cs="Arial"/>
          <w:sz w:val="20"/>
          <w:szCs w:val="20"/>
        </w:rPr>
        <w:t xml:space="preserve">; </w:t>
      </w:r>
    </w:p>
    <w:p w14:paraId="4C226A8B" w14:textId="77777777" w:rsidR="00F64EF2" w:rsidRPr="00735CCA" w:rsidRDefault="004B3BD6" w:rsidP="00DC1E56">
      <w:pPr>
        <w:pStyle w:val="ListParagraph"/>
        <w:numPr>
          <w:ilvl w:val="0"/>
          <w:numId w:val="48"/>
        </w:numPr>
        <w:spacing w:after="0" w:line="0" w:lineRule="atLeast"/>
        <w:rPr>
          <w:rFonts w:ascii="Arial" w:eastAsia="Times New Roman" w:hAnsi="Arial" w:cs="Arial"/>
          <w:sz w:val="20"/>
          <w:szCs w:val="20"/>
        </w:rPr>
      </w:pPr>
      <w:r w:rsidRPr="00735CCA">
        <w:rPr>
          <w:rFonts w:ascii="Arial" w:eastAsia="Times New Roman" w:hAnsi="Arial" w:cs="Arial"/>
          <w:sz w:val="20"/>
          <w:szCs w:val="20"/>
        </w:rPr>
        <w:t>provid</w:t>
      </w:r>
      <w:r w:rsidR="00E5565C" w:rsidRPr="00735CCA">
        <w:rPr>
          <w:rFonts w:ascii="Arial" w:eastAsia="Times New Roman" w:hAnsi="Arial" w:cs="Arial"/>
          <w:sz w:val="20"/>
          <w:szCs w:val="20"/>
        </w:rPr>
        <w:t xml:space="preserve">e </w:t>
      </w:r>
      <w:r w:rsidR="00AD2585" w:rsidRPr="00735CCA">
        <w:rPr>
          <w:rFonts w:ascii="Arial" w:eastAsia="Times New Roman" w:hAnsi="Arial" w:cs="Arial"/>
          <w:sz w:val="20"/>
          <w:szCs w:val="20"/>
        </w:rPr>
        <w:t xml:space="preserve">support </w:t>
      </w:r>
      <w:r w:rsidRPr="00735CCA">
        <w:rPr>
          <w:rFonts w:ascii="Arial" w:eastAsia="Times New Roman" w:hAnsi="Arial" w:cs="Arial"/>
          <w:sz w:val="20"/>
          <w:szCs w:val="20"/>
        </w:rPr>
        <w:t>to small and medium sized enterprises (</w:t>
      </w:r>
      <w:r w:rsidR="00F64EF2" w:rsidRPr="00735CCA">
        <w:rPr>
          <w:rFonts w:ascii="Arial" w:eastAsia="Times New Roman" w:hAnsi="Arial" w:cs="Arial"/>
          <w:sz w:val="20"/>
          <w:szCs w:val="20"/>
        </w:rPr>
        <w:t>M</w:t>
      </w:r>
      <w:r w:rsidRPr="00735CCA">
        <w:rPr>
          <w:rFonts w:ascii="Arial" w:eastAsia="Times New Roman" w:hAnsi="Arial" w:cs="Arial"/>
          <w:sz w:val="20"/>
          <w:szCs w:val="20"/>
        </w:rPr>
        <w:t>SMEs)</w:t>
      </w:r>
      <w:r w:rsidR="00F30064" w:rsidRPr="00735CCA">
        <w:rPr>
          <w:rFonts w:ascii="Arial" w:eastAsia="Times New Roman" w:hAnsi="Arial" w:cs="Arial"/>
          <w:sz w:val="20"/>
          <w:szCs w:val="20"/>
        </w:rPr>
        <w:t>,</w:t>
      </w:r>
      <w:r w:rsidRPr="00735CCA">
        <w:rPr>
          <w:rFonts w:ascii="Arial" w:eastAsia="Times New Roman" w:hAnsi="Arial" w:cs="Arial"/>
          <w:sz w:val="20"/>
          <w:szCs w:val="20"/>
        </w:rPr>
        <w:t xml:space="preserve"> </w:t>
      </w:r>
      <w:r w:rsidR="00F001FA" w:rsidRPr="00735CCA">
        <w:rPr>
          <w:rFonts w:ascii="Arial" w:eastAsia="Times New Roman" w:hAnsi="Arial" w:cs="Arial"/>
          <w:sz w:val="20"/>
          <w:szCs w:val="20"/>
        </w:rPr>
        <w:t>for example t</w:t>
      </w:r>
      <w:r w:rsidR="006857C6" w:rsidRPr="00735CCA">
        <w:rPr>
          <w:rFonts w:ascii="Arial" w:eastAsia="Times New Roman" w:hAnsi="Arial" w:cs="Arial"/>
          <w:sz w:val="20"/>
          <w:szCs w:val="20"/>
        </w:rPr>
        <w:t>hrough DTI’s SME roving academy</w:t>
      </w:r>
      <w:r w:rsidR="00F001FA" w:rsidRPr="00735CCA">
        <w:rPr>
          <w:rFonts w:ascii="Arial" w:eastAsia="Times New Roman" w:hAnsi="Arial" w:cs="Arial"/>
          <w:sz w:val="20"/>
          <w:szCs w:val="20"/>
        </w:rPr>
        <w:t xml:space="preserve"> </w:t>
      </w:r>
      <w:r w:rsidR="00AD2585" w:rsidRPr="00735CCA">
        <w:rPr>
          <w:rFonts w:ascii="Arial" w:eastAsia="Times New Roman" w:hAnsi="Arial" w:cs="Arial"/>
          <w:sz w:val="20"/>
          <w:szCs w:val="20"/>
        </w:rPr>
        <w:t>with particular attention to</w:t>
      </w:r>
      <w:r w:rsidR="00F001FA" w:rsidRPr="00735CCA">
        <w:rPr>
          <w:rFonts w:ascii="Arial" w:eastAsia="Times New Roman" w:hAnsi="Arial" w:cs="Arial"/>
          <w:sz w:val="20"/>
          <w:szCs w:val="20"/>
        </w:rPr>
        <w:t xml:space="preserve"> women-led businesses;</w:t>
      </w:r>
      <w:r w:rsidRPr="00735CCA">
        <w:rPr>
          <w:rFonts w:ascii="Arial" w:eastAsia="Times New Roman" w:hAnsi="Arial" w:cs="Arial"/>
          <w:sz w:val="20"/>
          <w:szCs w:val="20"/>
        </w:rPr>
        <w:t xml:space="preserve"> </w:t>
      </w:r>
    </w:p>
    <w:p w14:paraId="5F5E380D" w14:textId="77777777" w:rsidR="00F64EF2" w:rsidRPr="00735CCA" w:rsidRDefault="00F64EF2" w:rsidP="00DC1E56">
      <w:pPr>
        <w:pStyle w:val="ListParagraph"/>
        <w:numPr>
          <w:ilvl w:val="0"/>
          <w:numId w:val="48"/>
        </w:numPr>
        <w:spacing w:after="0" w:line="0" w:lineRule="atLeast"/>
        <w:rPr>
          <w:rFonts w:ascii="Arial" w:eastAsia="Times New Roman" w:hAnsi="Arial" w:cs="Arial"/>
          <w:sz w:val="20"/>
          <w:szCs w:val="20"/>
        </w:rPr>
      </w:pPr>
      <w:r w:rsidRPr="00735CCA">
        <w:rPr>
          <w:rFonts w:ascii="Arial" w:eastAsia="Times New Roman" w:hAnsi="Arial" w:cs="Arial"/>
          <w:sz w:val="20"/>
          <w:szCs w:val="20"/>
        </w:rPr>
        <w:t xml:space="preserve">provide </w:t>
      </w:r>
      <w:r w:rsidR="004B3BD6" w:rsidRPr="00735CCA">
        <w:rPr>
          <w:rFonts w:ascii="Arial" w:eastAsia="Times New Roman" w:hAnsi="Arial" w:cs="Arial"/>
          <w:sz w:val="20"/>
          <w:szCs w:val="20"/>
        </w:rPr>
        <w:t xml:space="preserve">technical assistance </w:t>
      </w:r>
      <w:r w:rsidRPr="00735CCA">
        <w:rPr>
          <w:rFonts w:ascii="Arial" w:eastAsia="Times New Roman" w:hAnsi="Arial" w:cs="Arial"/>
          <w:sz w:val="20"/>
          <w:szCs w:val="20"/>
        </w:rPr>
        <w:t xml:space="preserve">to strengthen </w:t>
      </w:r>
      <w:r w:rsidR="004B3BD6" w:rsidRPr="00735CCA">
        <w:rPr>
          <w:rFonts w:ascii="Arial" w:eastAsia="Times New Roman" w:hAnsi="Arial" w:cs="Arial"/>
          <w:sz w:val="20"/>
          <w:szCs w:val="20"/>
        </w:rPr>
        <w:t>a particular value chain (e.g. cacao</w:t>
      </w:r>
      <w:r w:rsidR="00296EE0" w:rsidRPr="00735CCA">
        <w:rPr>
          <w:rFonts w:ascii="Arial" w:eastAsia="Times New Roman" w:hAnsi="Arial" w:cs="Arial"/>
          <w:sz w:val="20"/>
          <w:szCs w:val="20"/>
        </w:rPr>
        <w:t xml:space="preserve"> or other sectors where the poor/vulnerable groups are located</w:t>
      </w:r>
      <w:r w:rsidR="006857C6" w:rsidRPr="00735CCA">
        <w:rPr>
          <w:rFonts w:ascii="Arial" w:eastAsia="Times New Roman" w:hAnsi="Arial" w:cs="Arial"/>
          <w:sz w:val="20"/>
          <w:szCs w:val="20"/>
        </w:rPr>
        <w:t>)</w:t>
      </w:r>
      <w:r w:rsidR="001D7271">
        <w:rPr>
          <w:rFonts w:ascii="Arial" w:eastAsia="Times New Roman" w:hAnsi="Arial" w:cs="Arial"/>
          <w:sz w:val="20"/>
          <w:szCs w:val="20"/>
        </w:rPr>
        <w:t>;</w:t>
      </w:r>
    </w:p>
    <w:p w14:paraId="3C993798" w14:textId="77777777" w:rsidR="00E5565C" w:rsidRPr="00735CCA" w:rsidRDefault="00CC7E7E" w:rsidP="00DC1E56">
      <w:pPr>
        <w:pStyle w:val="ListParagraph"/>
        <w:numPr>
          <w:ilvl w:val="0"/>
          <w:numId w:val="48"/>
        </w:numPr>
        <w:spacing w:after="0" w:line="0" w:lineRule="atLeast"/>
        <w:rPr>
          <w:rFonts w:ascii="Arial" w:eastAsia="Times New Roman" w:hAnsi="Arial" w:cs="Arial"/>
          <w:sz w:val="20"/>
          <w:szCs w:val="20"/>
        </w:rPr>
      </w:pPr>
      <w:r w:rsidRPr="00735CCA">
        <w:rPr>
          <w:rFonts w:ascii="Arial" w:eastAsia="Times New Roman" w:hAnsi="Arial" w:cs="Arial"/>
          <w:sz w:val="20"/>
          <w:szCs w:val="20"/>
        </w:rPr>
        <w:t>build the capabilities of the Bureau of Philippine Standards</w:t>
      </w:r>
      <w:r w:rsidR="001D7271">
        <w:rPr>
          <w:rFonts w:ascii="Arial" w:eastAsia="Times New Roman" w:hAnsi="Arial" w:cs="Arial"/>
          <w:sz w:val="20"/>
          <w:szCs w:val="20"/>
        </w:rPr>
        <w:t>; and</w:t>
      </w:r>
      <w:r w:rsidR="004B3BD6" w:rsidRPr="00735CCA">
        <w:rPr>
          <w:rFonts w:ascii="Arial" w:eastAsia="Times New Roman" w:hAnsi="Arial" w:cs="Arial"/>
          <w:sz w:val="20"/>
          <w:szCs w:val="20"/>
        </w:rPr>
        <w:t xml:space="preserve"> </w:t>
      </w:r>
    </w:p>
    <w:p w14:paraId="5CF69922" w14:textId="77777777" w:rsidR="004B3BD6" w:rsidRPr="001D7271" w:rsidRDefault="00E5565C" w:rsidP="00DC1E56">
      <w:pPr>
        <w:pStyle w:val="ListParagraph"/>
        <w:numPr>
          <w:ilvl w:val="0"/>
          <w:numId w:val="48"/>
        </w:numPr>
        <w:spacing w:after="0" w:line="0" w:lineRule="atLeast"/>
        <w:rPr>
          <w:rFonts w:ascii="Arial" w:eastAsia="Times New Roman" w:hAnsi="Arial" w:cs="Arial"/>
          <w:sz w:val="20"/>
          <w:szCs w:val="20"/>
        </w:rPr>
      </w:pPr>
      <w:r w:rsidRPr="00735CCA">
        <w:rPr>
          <w:rFonts w:ascii="Arial" w:eastAsia="Times New Roman" w:hAnsi="Arial" w:cs="Arial"/>
          <w:sz w:val="20"/>
          <w:szCs w:val="20"/>
        </w:rPr>
        <w:t>support</w:t>
      </w:r>
      <w:r w:rsidR="004B3BD6" w:rsidRPr="00735CCA">
        <w:rPr>
          <w:rFonts w:ascii="Arial" w:eastAsia="Times New Roman" w:hAnsi="Arial" w:cs="Arial"/>
          <w:sz w:val="20"/>
          <w:szCs w:val="20"/>
        </w:rPr>
        <w:t xml:space="preserve"> the improvement of food standard regulations and processes for assessment of food imports.</w:t>
      </w:r>
    </w:p>
    <w:p w14:paraId="7B5DA229" w14:textId="77777777" w:rsidR="00F55845" w:rsidRPr="00F675B7" w:rsidRDefault="00F55845" w:rsidP="00F55845">
      <w:pPr>
        <w:spacing w:after="0" w:line="0" w:lineRule="atLeast"/>
        <w:rPr>
          <w:rFonts w:ascii="Arial" w:eastAsia="Times New Roman" w:hAnsi="Arial" w:cs="Arial"/>
          <w:sz w:val="20"/>
          <w:szCs w:val="20"/>
        </w:rPr>
      </w:pPr>
    </w:p>
    <w:p w14:paraId="522305EA" w14:textId="77777777" w:rsidR="004B3BD6" w:rsidRPr="00DC1E56" w:rsidRDefault="004B3BD6" w:rsidP="00F55845">
      <w:pPr>
        <w:spacing w:after="0" w:line="0" w:lineRule="atLeast"/>
        <w:rPr>
          <w:rFonts w:ascii="Arial" w:eastAsia="Times New Roman" w:hAnsi="Arial" w:cs="Arial"/>
          <w:sz w:val="20"/>
          <w:szCs w:val="20"/>
          <w:u w:val="single"/>
        </w:rPr>
      </w:pPr>
      <w:r w:rsidRPr="00DC1E56">
        <w:rPr>
          <w:rFonts w:ascii="Arial" w:eastAsia="Times New Roman" w:hAnsi="Arial" w:cs="Arial"/>
          <w:sz w:val="20"/>
          <w:szCs w:val="20"/>
          <w:u w:val="single"/>
        </w:rPr>
        <w:t>For Investigation</w:t>
      </w:r>
    </w:p>
    <w:p w14:paraId="24A6C823" w14:textId="77777777" w:rsidR="004B3BD6" w:rsidRDefault="004B3BD6" w:rsidP="00F55845">
      <w:pPr>
        <w:spacing w:after="0" w:line="0" w:lineRule="atLeast"/>
        <w:rPr>
          <w:rFonts w:ascii="Arial" w:eastAsia="Times New Roman" w:hAnsi="Arial" w:cs="Arial"/>
          <w:sz w:val="20"/>
          <w:szCs w:val="20"/>
        </w:rPr>
      </w:pPr>
      <w:r w:rsidRPr="00F675B7">
        <w:rPr>
          <w:rFonts w:ascii="Arial" w:eastAsia="Times New Roman" w:hAnsi="Arial" w:cs="Arial"/>
          <w:sz w:val="20"/>
          <w:szCs w:val="20"/>
        </w:rPr>
        <w:t>Other aid for trade activities to be investigated for possible support include addressing restrictions on foreign investment (to improve the country’s growth through increased access to capital, a priority for the new Administration), trade facilitation (better export/import procedures which lower the cost of trading) and liberalisation of the professional services sector.</w:t>
      </w:r>
      <w:r w:rsidR="005550D1">
        <w:rPr>
          <w:rFonts w:ascii="Arial" w:eastAsia="Times New Roman" w:hAnsi="Arial" w:cs="Arial"/>
          <w:sz w:val="20"/>
          <w:szCs w:val="20"/>
        </w:rPr>
        <w:t xml:space="preserve"> </w:t>
      </w:r>
    </w:p>
    <w:p w14:paraId="2D58B04C" w14:textId="77777777" w:rsidR="00F55845" w:rsidRPr="00F675B7" w:rsidRDefault="00F55845" w:rsidP="00F55845">
      <w:pPr>
        <w:spacing w:after="0" w:line="0" w:lineRule="atLeast"/>
        <w:rPr>
          <w:rFonts w:ascii="Arial" w:eastAsia="Times New Roman" w:hAnsi="Arial" w:cs="Arial"/>
          <w:sz w:val="20"/>
          <w:szCs w:val="20"/>
        </w:rPr>
      </w:pPr>
    </w:p>
    <w:p w14:paraId="1A4414A9" w14:textId="77777777" w:rsidR="003B0B06" w:rsidRDefault="003B0B06">
      <w:pPr>
        <w:rPr>
          <w:rFonts w:ascii="Arial" w:eastAsia="Times New Roman" w:hAnsi="Arial" w:cs="Times New Roman"/>
          <w:b/>
          <w:bCs/>
          <w:iCs/>
          <w:color w:val="002060"/>
          <w:sz w:val="20"/>
          <w:szCs w:val="26"/>
        </w:rPr>
      </w:pPr>
      <w:bookmarkStart w:id="33" w:name="_Toc458687242"/>
      <w:r>
        <w:br w:type="page"/>
      </w:r>
    </w:p>
    <w:p w14:paraId="3E701552" w14:textId="2B453D0E" w:rsidR="00C27AC0" w:rsidRDefault="005030CC" w:rsidP="00F55845">
      <w:pPr>
        <w:pStyle w:val="Heading3"/>
        <w:keepNext w:val="0"/>
        <w:spacing w:before="0" w:after="0" w:line="0" w:lineRule="atLeast"/>
      </w:pPr>
      <w:r w:rsidRPr="00D5358F">
        <w:t>EA</w:t>
      </w:r>
      <w:r w:rsidR="000027AA">
        <w:t xml:space="preserve"> 2: </w:t>
      </w:r>
      <w:r w:rsidR="000E7E64" w:rsidRPr="00D5358F">
        <w:t xml:space="preserve">Improving competitiveness </w:t>
      </w:r>
      <w:r w:rsidR="00AC3D07">
        <w:t>through</w:t>
      </w:r>
      <w:r w:rsidR="000E7E64" w:rsidRPr="00D5358F">
        <w:t xml:space="preserve"> domestic regulatory reform</w:t>
      </w:r>
      <w:bookmarkEnd w:id="33"/>
    </w:p>
    <w:p w14:paraId="6CEED017" w14:textId="77777777" w:rsidR="00AC3D07" w:rsidRDefault="00E5565C" w:rsidP="00F55845">
      <w:pPr>
        <w:spacing w:after="0"/>
        <w:rPr>
          <w:rFonts w:ascii="Arial" w:eastAsia="Times New Roman" w:hAnsi="Arial" w:cs="Arial"/>
          <w:sz w:val="20"/>
          <w:szCs w:val="20"/>
        </w:rPr>
      </w:pPr>
      <w:r>
        <w:rPr>
          <w:rFonts w:ascii="Arial" w:eastAsia="Times New Roman" w:hAnsi="Arial" w:cs="Arial"/>
          <w:sz w:val="20"/>
          <w:szCs w:val="20"/>
        </w:rPr>
        <w:t>The</w:t>
      </w:r>
      <w:r w:rsidR="00114618">
        <w:rPr>
          <w:rFonts w:ascii="Arial" w:eastAsia="Times New Roman" w:hAnsi="Arial" w:cs="Arial"/>
          <w:sz w:val="20"/>
          <w:szCs w:val="20"/>
        </w:rPr>
        <w:t xml:space="preserve"> F</w:t>
      </w:r>
      <w:r w:rsidR="00AC3D07" w:rsidRPr="00F675B7">
        <w:rPr>
          <w:rFonts w:ascii="Arial" w:eastAsia="Times New Roman" w:hAnsi="Arial" w:cs="Arial"/>
          <w:sz w:val="20"/>
          <w:szCs w:val="20"/>
        </w:rPr>
        <w:t xml:space="preserve">acility will help the Philippines implement key domestic reforms </w:t>
      </w:r>
      <w:r>
        <w:rPr>
          <w:rFonts w:ascii="Arial" w:eastAsia="Times New Roman" w:hAnsi="Arial" w:cs="Arial"/>
          <w:sz w:val="20"/>
          <w:szCs w:val="20"/>
        </w:rPr>
        <w:t xml:space="preserve">identified by the Philippine Government </w:t>
      </w:r>
      <w:r w:rsidR="00AC3D07" w:rsidRPr="00F675B7">
        <w:rPr>
          <w:rFonts w:ascii="Arial" w:eastAsia="Times New Roman" w:hAnsi="Arial" w:cs="Arial"/>
          <w:sz w:val="20"/>
          <w:szCs w:val="20"/>
        </w:rPr>
        <w:t>that will improve the competitiveness of the Philippine economy and reduce business cost</w:t>
      </w:r>
      <w:r>
        <w:rPr>
          <w:rFonts w:ascii="Arial" w:eastAsia="Times New Roman" w:hAnsi="Arial" w:cs="Arial"/>
          <w:sz w:val="20"/>
          <w:szCs w:val="20"/>
        </w:rPr>
        <w:t>s</w:t>
      </w:r>
      <w:r w:rsidR="00AC3D07" w:rsidRPr="00F675B7">
        <w:rPr>
          <w:rFonts w:ascii="Arial" w:eastAsia="Times New Roman" w:hAnsi="Arial" w:cs="Arial"/>
          <w:sz w:val="20"/>
          <w:szCs w:val="20"/>
        </w:rPr>
        <w:t>.</w:t>
      </w:r>
    </w:p>
    <w:p w14:paraId="20B1F260" w14:textId="77777777" w:rsidR="00F55845" w:rsidRPr="00F675B7" w:rsidRDefault="00F55845" w:rsidP="00F55845">
      <w:pPr>
        <w:spacing w:after="0"/>
        <w:rPr>
          <w:rFonts w:ascii="Arial" w:eastAsia="Times New Roman" w:hAnsi="Arial" w:cs="Arial"/>
          <w:sz w:val="20"/>
          <w:szCs w:val="20"/>
        </w:rPr>
      </w:pPr>
    </w:p>
    <w:p w14:paraId="65AC15A1" w14:textId="77777777" w:rsidR="00532F32" w:rsidRPr="002D5184" w:rsidRDefault="00532F32" w:rsidP="00532F32">
      <w:pPr>
        <w:spacing w:after="0" w:line="0" w:lineRule="atLeast"/>
        <w:rPr>
          <w:rFonts w:ascii="Arial" w:eastAsia="Times New Roman" w:hAnsi="Arial" w:cs="Arial"/>
          <w:sz w:val="20"/>
          <w:szCs w:val="20"/>
          <w:u w:val="single"/>
        </w:rPr>
      </w:pPr>
      <w:r w:rsidRPr="002D5184">
        <w:rPr>
          <w:rFonts w:ascii="Arial" w:eastAsia="Times New Roman" w:hAnsi="Arial" w:cs="Arial"/>
          <w:sz w:val="20"/>
          <w:szCs w:val="20"/>
          <w:u w:val="single"/>
        </w:rPr>
        <w:t xml:space="preserve">For </w:t>
      </w:r>
      <w:r w:rsidR="002D5184" w:rsidRPr="002D5184">
        <w:rPr>
          <w:rFonts w:ascii="Arial" w:eastAsia="Times New Roman" w:hAnsi="Arial" w:cs="Arial"/>
          <w:sz w:val="20"/>
          <w:szCs w:val="20"/>
          <w:u w:val="single"/>
        </w:rPr>
        <w:t>Immediate Design</w:t>
      </w:r>
    </w:p>
    <w:p w14:paraId="15C6A9A4" w14:textId="77777777" w:rsidR="00AC3D07" w:rsidRDefault="00E5565C" w:rsidP="00F55845">
      <w:pPr>
        <w:spacing w:after="0"/>
        <w:rPr>
          <w:rFonts w:ascii="Arial" w:eastAsia="Times New Roman" w:hAnsi="Arial" w:cs="Arial"/>
          <w:sz w:val="20"/>
          <w:szCs w:val="20"/>
        </w:rPr>
      </w:pPr>
      <w:r w:rsidRPr="002D5184">
        <w:rPr>
          <w:rFonts w:ascii="Arial" w:eastAsia="Times New Roman" w:hAnsi="Arial" w:cs="Arial"/>
          <w:sz w:val="20"/>
          <w:szCs w:val="20"/>
        </w:rPr>
        <w:t>T</w:t>
      </w:r>
      <w:r w:rsidR="00AC3D07" w:rsidRPr="002D5184">
        <w:rPr>
          <w:rFonts w:ascii="Arial" w:eastAsia="Times New Roman" w:hAnsi="Arial" w:cs="Arial"/>
          <w:sz w:val="20"/>
          <w:szCs w:val="20"/>
        </w:rPr>
        <w:t>he Facility will</w:t>
      </w:r>
      <w:r w:rsidRPr="002D5184">
        <w:rPr>
          <w:rFonts w:ascii="Arial" w:eastAsia="Times New Roman" w:hAnsi="Arial" w:cs="Arial"/>
          <w:sz w:val="20"/>
          <w:szCs w:val="20"/>
        </w:rPr>
        <w:t xml:space="preserve"> support i</w:t>
      </w:r>
      <w:r w:rsidR="00AC3D07" w:rsidRPr="002D5184">
        <w:rPr>
          <w:rFonts w:ascii="Arial" w:eastAsia="Times New Roman" w:hAnsi="Arial" w:cs="Arial"/>
          <w:sz w:val="20"/>
          <w:szCs w:val="20"/>
        </w:rPr>
        <w:t>mplementation of the Philippines’ new Competition Policy Act</w:t>
      </w:r>
      <w:r w:rsidRPr="002D5184">
        <w:rPr>
          <w:rFonts w:ascii="Arial" w:eastAsia="Times New Roman" w:hAnsi="Arial" w:cs="Arial"/>
          <w:sz w:val="20"/>
          <w:szCs w:val="20"/>
        </w:rPr>
        <w:t>, which</w:t>
      </w:r>
      <w:r w:rsidR="00AC3D07" w:rsidRPr="002D5184">
        <w:rPr>
          <w:rFonts w:ascii="Arial" w:eastAsia="Times New Roman" w:hAnsi="Arial" w:cs="Arial"/>
          <w:sz w:val="20"/>
          <w:szCs w:val="20"/>
        </w:rPr>
        <w:t xml:space="preserve"> has the potential to reshape the Philippine economy. The Act, </w:t>
      </w:r>
      <w:r w:rsidR="00F061AC" w:rsidRPr="002D5184">
        <w:rPr>
          <w:rFonts w:ascii="Arial" w:eastAsia="Times New Roman" w:hAnsi="Arial" w:cs="Arial"/>
          <w:sz w:val="20"/>
          <w:szCs w:val="20"/>
        </w:rPr>
        <w:t>if implemented effectively</w:t>
      </w:r>
      <w:r w:rsidR="002D5184" w:rsidRPr="002D5184">
        <w:rPr>
          <w:rFonts w:ascii="Arial" w:eastAsia="Times New Roman" w:hAnsi="Arial" w:cs="Arial"/>
          <w:sz w:val="20"/>
          <w:szCs w:val="20"/>
        </w:rPr>
        <w:t>,</w:t>
      </w:r>
      <w:r w:rsidR="00AC3D07" w:rsidRPr="002D5184">
        <w:rPr>
          <w:rFonts w:ascii="Arial" w:eastAsia="Times New Roman" w:hAnsi="Arial" w:cs="Arial"/>
          <w:sz w:val="20"/>
          <w:szCs w:val="20"/>
        </w:rPr>
        <w:t xml:space="preserve"> could provide significant poverty reduction benefits including by - reducing the costs of consumption including food</w:t>
      </w:r>
      <w:r w:rsidR="00F061AC" w:rsidRPr="002D5184">
        <w:rPr>
          <w:rFonts w:ascii="Arial" w:eastAsia="Times New Roman" w:hAnsi="Arial" w:cs="Arial"/>
          <w:sz w:val="20"/>
          <w:szCs w:val="20"/>
        </w:rPr>
        <w:t xml:space="preserve"> consumption</w:t>
      </w:r>
      <w:r w:rsidR="00AC3D07" w:rsidRPr="002D5184">
        <w:rPr>
          <w:rFonts w:ascii="Arial" w:eastAsia="Times New Roman" w:hAnsi="Arial" w:cs="Arial"/>
          <w:sz w:val="20"/>
          <w:szCs w:val="20"/>
        </w:rPr>
        <w:t xml:space="preserve">; increasing job opportunities in small business; and reducing the cost of business inputs including for farmers. </w:t>
      </w:r>
      <w:r w:rsidR="00AC3D07" w:rsidRPr="00735CCA">
        <w:rPr>
          <w:rFonts w:ascii="Arial" w:eastAsia="Times New Roman" w:hAnsi="Arial" w:cs="Arial"/>
          <w:sz w:val="20"/>
          <w:szCs w:val="20"/>
        </w:rPr>
        <w:t>Australia is currently providing ad-hoc assistance to the newly established Philippine Competition Commission (PCC) which is mandated to implement t</w:t>
      </w:r>
      <w:r w:rsidR="00114618" w:rsidRPr="00735CCA">
        <w:rPr>
          <w:rFonts w:ascii="Arial" w:eastAsia="Times New Roman" w:hAnsi="Arial" w:cs="Arial"/>
          <w:sz w:val="20"/>
          <w:szCs w:val="20"/>
        </w:rPr>
        <w:t>he Competition Policy Act.</w:t>
      </w:r>
      <w:r w:rsidR="00114618" w:rsidRPr="002D5184">
        <w:rPr>
          <w:rFonts w:ascii="Arial" w:eastAsia="Times New Roman" w:hAnsi="Arial" w:cs="Arial"/>
          <w:sz w:val="20"/>
          <w:szCs w:val="20"/>
        </w:rPr>
        <w:t xml:space="preserve"> The F</w:t>
      </w:r>
      <w:r w:rsidR="00AC3D07" w:rsidRPr="002D5184">
        <w:rPr>
          <w:rFonts w:ascii="Arial" w:eastAsia="Times New Roman" w:hAnsi="Arial" w:cs="Arial"/>
          <w:sz w:val="20"/>
          <w:szCs w:val="20"/>
        </w:rPr>
        <w:t>acility would seek to design and implement a more comprehensive program of support including technical assistance linked to the PCC business plan and helping it to access international competition policy experts.</w:t>
      </w:r>
    </w:p>
    <w:p w14:paraId="0166BE7E" w14:textId="77777777" w:rsidR="00F55845" w:rsidRDefault="00F55845" w:rsidP="00F55845">
      <w:pPr>
        <w:spacing w:after="0"/>
        <w:rPr>
          <w:rFonts w:ascii="Arial" w:eastAsia="Times New Roman" w:hAnsi="Arial" w:cs="Arial"/>
          <w:sz w:val="20"/>
          <w:szCs w:val="20"/>
          <w:highlight w:val="yellow"/>
        </w:rPr>
      </w:pPr>
    </w:p>
    <w:p w14:paraId="5DA686F1" w14:textId="77777777" w:rsidR="00E5565C" w:rsidRPr="00DC1E56" w:rsidRDefault="00E5565C" w:rsidP="00E5565C">
      <w:pPr>
        <w:spacing w:after="0"/>
        <w:rPr>
          <w:rFonts w:ascii="Arial" w:hAnsi="Arial" w:cs="Arial"/>
          <w:u w:val="single"/>
        </w:rPr>
      </w:pPr>
      <w:r w:rsidRPr="00DC1E56">
        <w:rPr>
          <w:rFonts w:ascii="Arial" w:eastAsia="Times New Roman" w:hAnsi="Arial" w:cs="Arial"/>
          <w:i/>
          <w:sz w:val="20"/>
          <w:szCs w:val="20"/>
          <w:u w:val="single"/>
        </w:rPr>
        <w:t>For Investigation</w:t>
      </w:r>
    </w:p>
    <w:p w14:paraId="5893BAF8" w14:textId="77777777" w:rsidR="00E5565C" w:rsidRDefault="00E5565C" w:rsidP="00E5565C">
      <w:pPr>
        <w:spacing w:after="0"/>
        <w:rPr>
          <w:rFonts w:ascii="Arial" w:eastAsia="Times New Roman" w:hAnsi="Arial" w:cs="Arial"/>
          <w:sz w:val="20"/>
          <w:szCs w:val="20"/>
          <w:highlight w:val="yellow"/>
        </w:rPr>
      </w:pPr>
      <w:r w:rsidRPr="00D300DB">
        <w:rPr>
          <w:rFonts w:ascii="Arial" w:eastAsia="Times New Roman" w:hAnsi="Arial" w:cs="Arial"/>
          <w:sz w:val="20"/>
          <w:szCs w:val="20"/>
        </w:rPr>
        <w:t xml:space="preserve">Other economic reforms under investigation for support are </w:t>
      </w:r>
      <w:r>
        <w:rPr>
          <w:rFonts w:ascii="Arial" w:eastAsia="Times New Roman" w:hAnsi="Arial" w:cs="Arial"/>
          <w:sz w:val="20"/>
          <w:szCs w:val="20"/>
        </w:rPr>
        <w:t>-</w:t>
      </w:r>
      <w:r w:rsidRPr="00D300DB">
        <w:rPr>
          <w:rFonts w:ascii="Arial" w:eastAsia="Times New Roman" w:hAnsi="Arial" w:cs="Arial"/>
          <w:sz w:val="20"/>
          <w:szCs w:val="20"/>
        </w:rPr>
        <w:t xml:space="preserve"> </w:t>
      </w:r>
      <w:r>
        <w:rPr>
          <w:rFonts w:ascii="Arial" w:eastAsia="Times New Roman" w:hAnsi="Arial" w:cs="Arial"/>
          <w:sz w:val="20"/>
          <w:szCs w:val="20"/>
        </w:rPr>
        <w:t xml:space="preserve">ease of </w:t>
      </w:r>
      <w:r w:rsidRPr="00D300DB">
        <w:rPr>
          <w:rFonts w:ascii="Arial" w:eastAsia="Times New Roman" w:hAnsi="Arial" w:cs="Arial"/>
          <w:sz w:val="20"/>
          <w:szCs w:val="20"/>
        </w:rPr>
        <w:t>doing business (</w:t>
      </w:r>
      <w:r>
        <w:rPr>
          <w:rFonts w:ascii="Arial" w:eastAsia="Times New Roman" w:hAnsi="Arial" w:cs="Arial"/>
          <w:sz w:val="20"/>
          <w:szCs w:val="20"/>
        </w:rPr>
        <w:t>this is a priority of the new Administration and focus could be on better serving micro/small business and vulnerable communities)</w:t>
      </w:r>
      <w:r w:rsidRPr="00D300DB">
        <w:rPr>
          <w:rFonts w:ascii="Arial" w:eastAsia="Times New Roman" w:hAnsi="Arial" w:cs="Arial"/>
          <w:sz w:val="20"/>
          <w:szCs w:val="20"/>
        </w:rPr>
        <w:t xml:space="preserve">; deregulation (reducing the cost of unnecessary or inefficient regulation imposed on business) and </w:t>
      </w:r>
      <w:r w:rsidRPr="003974BC">
        <w:rPr>
          <w:rFonts w:ascii="Arial" w:eastAsia="Times New Roman" w:hAnsi="Arial" w:cs="Arial"/>
          <w:sz w:val="20"/>
          <w:szCs w:val="20"/>
        </w:rPr>
        <w:t>energy policy (reducing business and consumer cost by delivering sustainable and affordable electricity).</w:t>
      </w:r>
    </w:p>
    <w:p w14:paraId="3678A538" w14:textId="77777777" w:rsidR="00E5565C" w:rsidRDefault="00E5565C" w:rsidP="00F55845">
      <w:pPr>
        <w:spacing w:after="0"/>
        <w:rPr>
          <w:rFonts w:ascii="Arial" w:eastAsia="Times New Roman" w:hAnsi="Arial" w:cs="Arial"/>
          <w:sz w:val="20"/>
          <w:szCs w:val="20"/>
          <w:highlight w:val="yellow"/>
        </w:rPr>
      </w:pPr>
    </w:p>
    <w:p w14:paraId="4D67291D" w14:textId="77777777" w:rsidR="00DC0659" w:rsidRPr="00DC1E56" w:rsidRDefault="00DC0659" w:rsidP="00F55845">
      <w:pPr>
        <w:spacing w:after="0"/>
        <w:rPr>
          <w:rFonts w:ascii="Arial" w:eastAsia="Times New Roman" w:hAnsi="Arial" w:cs="Arial"/>
          <w:i/>
          <w:sz w:val="20"/>
          <w:szCs w:val="20"/>
          <w:u w:val="single"/>
        </w:rPr>
      </w:pPr>
      <w:r w:rsidRPr="00DC1E56">
        <w:rPr>
          <w:rFonts w:ascii="Arial" w:eastAsia="Times New Roman" w:hAnsi="Arial" w:cs="Arial"/>
          <w:i/>
          <w:sz w:val="20"/>
          <w:szCs w:val="20"/>
          <w:u w:val="single"/>
        </w:rPr>
        <w:t xml:space="preserve">For </w:t>
      </w:r>
      <w:r w:rsidR="006F572E" w:rsidRPr="00DC1E56">
        <w:rPr>
          <w:rFonts w:ascii="Arial" w:eastAsia="Times New Roman" w:hAnsi="Arial" w:cs="Arial"/>
          <w:i/>
          <w:sz w:val="20"/>
          <w:szCs w:val="20"/>
          <w:u w:val="single"/>
        </w:rPr>
        <w:t>Advisory and Reporting Services</w:t>
      </w:r>
    </w:p>
    <w:p w14:paraId="09A11A3A" w14:textId="77777777" w:rsidR="00077E45" w:rsidRDefault="00DC0659" w:rsidP="006B7E25">
      <w:pPr>
        <w:spacing w:after="120"/>
        <w:rPr>
          <w:rFonts w:ascii="Arial" w:eastAsia="Times New Roman" w:hAnsi="Arial" w:cs="Arial"/>
          <w:sz w:val="20"/>
          <w:szCs w:val="20"/>
        </w:rPr>
      </w:pPr>
      <w:r w:rsidRPr="00ED08AE">
        <w:rPr>
          <w:rFonts w:ascii="Arial" w:eastAsia="Times New Roman" w:hAnsi="Arial" w:cs="Arial"/>
          <w:sz w:val="20"/>
          <w:szCs w:val="20"/>
        </w:rPr>
        <w:t xml:space="preserve">Australia’s Aid Program in the Philippines </w:t>
      </w:r>
      <w:r w:rsidR="008D5AC5" w:rsidRPr="00ED08AE">
        <w:rPr>
          <w:rFonts w:ascii="Arial" w:eastAsia="Times New Roman" w:hAnsi="Arial" w:cs="Arial"/>
          <w:sz w:val="20"/>
          <w:szCs w:val="20"/>
        </w:rPr>
        <w:t xml:space="preserve">currently funds two policy </w:t>
      </w:r>
      <w:r w:rsidR="00724A70" w:rsidRPr="00ED08AE">
        <w:rPr>
          <w:rFonts w:ascii="Arial" w:eastAsia="Times New Roman" w:hAnsi="Arial" w:cs="Arial"/>
          <w:sz w:val="20"/>
          <w:szCs w:val="20"/>
        </w:rPr>
        <w:t>engagement</w:t>
      </w:r>
      <w:r w:rsidR="00D627FD" w:rsidRPr="00ED08AE">
        <w:rPr>
          <w:rFonts w:ascii="Arial" w:eastAsia="Times New Roman" w:hAnsi="Arial" w:cs="Arial"/>
          <w:sz w:val="20"/>
          <w:szCs w:val="20"/>
        </w:rPr>
        <w:t>/</w:t>
      </w:r>
      <w:r w:rsidR="00724A70" w:rsidRPr="00ED08AE">
        <w:rPr>
          <w:rFonts w:ascii="Arial" w:eastAsia="Times New Roman" w:hAnsi="Arial" w:cs="Arial"/>
          <w:sz w:val="20"/>
          <w:szCs w:val="20"/>
        </w:rPr>
        <w:t xml:space="preserve">research </w:t>
      </w:r>
      <w:r w:rsidR="008D5AC5" w:rsidRPr="00ED08AE">
        <w:rPr>
          <w:rFonts w:ascii="Arial" w:eastAsia="Times New Roman" w:hAnsi="Arial" w:cs="Arial"/>
          <w:sz w:val="20"/>
          <w:szCs w:val="20"/>
        </w:rPr>
        <w:t>activities</w:t>
      </w:r>
      <w:r w:rsidR="00590BB8">
        <w:rPr>
          <w:rFonts w:ascii="Arial" w:eastAsia="Times New Roman" w:hAnsi="Arial" w:cs="Arial"/>
          <w:sz w:val="20"/>
          <w:szCs w:val="20"/>
        </w:rPr>
        <w:t>:</w:t>
      </w:r>
    </w:p>
    <w:p w14:paraId="0477CAA3" w14:textId="77777777" w:rsidR="00077E45" w:rsidRPr="00ED08AE" w:rsidRDefault="00724A70" w:rsidP="00F55845">
      <w:pPr>
        <w:pStyle w:val="ListParagraph"/>
        <w:numPr>
          <w:ilvl w:val="0"/>
          <w:numId w:val="20"/>
        </w:numPr>
        <w:spacing w:after="0"/>
        <w:rPr>
          <w:rFonts w:ascii="Arial" w:eastAsia="Times New Roman" w:hAnsi="Arial" w:cs="Arial"/>
          <w:sz w:val="20"/>
          <w:szCs w:val="20"/>
        </w:rPr>
      </w:pPr>
      <w:r w:rsidRPr="00ED08AE">
        <w:rPr>
          <w:rFonts w:ascii="Arial" w:eastAsia="Times New Roman" w:hAnsi="Arial" w:cs="Arial"/>
          <w:sz w:val="20"/>
          <w:szCs w:val="20"/>
        </w:rPr>
        <w:t xml:space="preserve">the Philippines Project, a joint initiative between the DFAT and the Australian National University to </w:t>
      </w:r>
      <w:r w:rsidR="003A2CCA" w:rsidRPr="00ED08AE">
        <w:rPr>
          <w:rFonts w:ascii="Arial" w:eastAsia="Times New Roman" w:hAnsi="Arial" w:cs="Arial"/>
          <w:sz w:val="20"/>
          <w:szCs w:val="20"/>
        </w:rPr>
        <w:t>support influential research on inclusive economic growth, trade and governance and to build linkages between Australia and Filipino officials;</w:t>
      </w:r>
      <w:r w:rsidR="00813643" w:rsidRPr="00ED08AE">
        <w:rPr>
          <w:rStyle w:val="EndnoteReference"/>
          <w:rFonts w:ascii="Arial" w:eastAsia="Times New Roman" w:hAnsi="Arial" w:cs="Arial"/>
          <w:sz w:val="20"/>
          <w:szCs w:val="20"/>
        </w:rPr>
        <w:endnoteReference w:id="35"/>
      </w:r>
      <w:r w:rsidR="003A2CCA" w:rsidRPr="00ED08AE">
        <w:rPr>
          <w:rFonts w:ascii="Arial" w:eastAsia="Times New Roman" w:hAnsi="Arial" w:cs="Arial"/>
          <w:sz w:val="20"/>
          <w:szCs w:val="20"/>
        </w:rPr>
        <w:t xml:space="preserve"> and </w:t>
      </w:r>
    </w:p>
    <w:p w14:paraId="02A57F19" w14:textId="1842C621" w:rsidR="00077E45" w:rsidRPr="00ED08AE" w:rsidRDefault="003A2CCA" w:rsidP="00F55845">
      <w:pPr>
        <w:pStyle w:val="ListParagraph"/>
        <w:numPr>
          <w:ilvl w:val="0"/>
          <w:numId w:val="20"/>
        </w:numPr>
        <w:spacing w:after="0"/>
        <w:rPr>
          <w:rFonts w:ascii="Arial" w:eastAsia="Times New Roman" w:hAnsi="Arial" w:cs="Arial"/>
          <w:sz w:val="20"/>
          <w:szCs w:val="20"/>
        </w:rPr>
      </w:pPr>
      <w:r w:rsidRPr="00ED08AE">
        <w:rPr>
          <w:rFonts w:ascii="Arial" w:eastAsia="Times New Roman" w:hAnsi="Arial" w:cs="Arial"/>
          <w:sz w:val="20"/>
          <w:szCs w:val="20"/>
        </w:rPr>
        <w:t xml:space="preserve">funding support to the </w:t>
      </w:r>
      <w:r w:rsidR="00D627FD" w:rsidRPr="00ED08AE">
        <w:rPr>
          <w:rFonts w:ascii="Arial" w:eastAsia="Times New Roman" w:hAnsi="Arial" w:cs="Arial"/>
          <w:sz w:val="20"/>
          <w:szCs w:val="20"/>
        </w:rPr>
        <w:t>ADR</w:t>
      </w:r>
      <w:r w:rsidR="00E55E2D">
        <w:rPr>
          <w:rFonts w:ascii="Arial" w:eastAsia="Times New Roman" w:hAnsi="Arial" w:cs="Arial"/>
          <w:sz w:val="20"/>
          <w:szCs w:val="20"/>
        </w:rPr>
        <w:t xml:space="preserve"> </w:t>
      </w:r>
      <w:r w:rsidR="00D627FD" w:rsidRPr="00ED08AE">
        <w:rPr>
          <w:rFonts w:ascii="Arial" w:eastAsia="Times New Roman" w:hAnsi="Arial" w:cs="Arial"/>
          <w:sz w:val="20"/>
          <w:szCs w:val="20"/>
        </w:rPr>
        <w:t>Institute for Strategic and International Studies to increase its research</w:t>
      </w:r>
      <w:r w:rsidR="00077E45" w:rsidRPr="00ED08AE">
        <w:rPr>
          <w:rFonts w:ascii="Arial" w:eastAsia="Times New Roman" w:hAnsi="Arial" w:cs="Arial"/>
          <w:sz w:val="20"/>
          <w:szCs w:val="20"/>
        </w:rPr>
        <w:t xml:space="preserve"> and public engagement on </w:t>
      </w:r>
      <w:r w:rsidR="00D627FD" w:rsidRPr="00ED08AE">
        <w:rPr>
          <w:rFonts w:ascii="Arial" w:eastAsia="Times New Roman" w:hAnsi="Arial" w:cs="Arial"/>
          <w:sz w:val="20"/>
          <w:szCs w:val="20"/>
        </w:rPr>
        <w:t>trade, investment and the global economy.</w:t>
      </w:r>
      <w:r w:rsidR="00336A92" w:rsidRPr="00ED08AE">
        <w:rPr>
          <w:rStyle w:val="EndnoteReference"/>
          <w:rFonts w:ascii="Arial" w:eastAsia="Times New Roman" w:hAnsi="Arial" w:cs="Arial"/>
          <w:sz w:val="20"/>
          <w:szCs w:val="20"/>
        </w:rPr>
        <w:endnoteReference w:id="36"/>
      </w:r>
    </w:p>
    <w:p w14:paraId="2209982F" w14:textId="77777777" w:rsidR="00F55845" w:rsidRPr="006F572E" w:rsidRDefault="00F55845" w:rsidP="00F55845">
      <w:pPr>
        <w:pStyle w:val="ListParagraph"/>
        <w:spacing w:after="0"/>
        <w:ind w:left="360"/>
        <w:rPr>
          <w:rFonts w:ascii="Arial" w:eastAsia="Times New Roman" w:hAnsi="Arial" w:cs="Arial"/>
          <w:sz w:val="20"/>
          <w:szCs w:val="20"/>
          <w:highlight w:val="yellow"/>
        </w:rPr>
      </w:pPr>
    </w:p>
    <w:p w14:paraId="651FFC18" w14:textId="2DA7A2F5" w:rsidR="00D627FD" w:rsidRPr="00ED08AE" w:rsidRDefault="00C21A53" w:rsidP="00F55845">
      <w:pPr>
        <w:spacing w:after="0"/>
        <w:rPr>
          <w:rFonts w:ascii="Arial" w:eastAsia="Times New Roman" w:hAnsi="Arial" w:cs="Arial"/>
          <w:sz w:val="20"/>
          <w:szCs w:val="20"/>
        </w:rPr>
      </w:pPr>
      <w:r w:rsidRPr="00ED08AE">
        <w:rPr>
          <w:rFonts w:ascii="Arial" w:eastAsia="Times New Roman" w:hAnsi="Arial" w:cs="Arial"/>
          <w:sz w:val="20"/>
          <w:szCs w:val="20"/>
        </w:rPr>
        <w:t>T</w:t>
      </w:r>
      <w:r w:rsidR="00D627FD" w:rsidRPr="00ED08AE">
        <w:rPr>
          <w:rFonts w:ascii="Arial" w:eastAsia="Times New Roman" w:hAnsi="Arial" w:cs="Arial"/>
          <w:sz w:val="20"/>
          <w:szCs w:val="20"/>
        </w:rPr>
        <w:t>hese two policy engagement/research activities</w:t>
      </w:r>
      <w:r w:rsidRPr="00ED08AE">
        <w:rPr>
          <w:rFonts w:ascii="Arial" w:eastAsia="Times New Roman" w:hAnsi="Arial" w:cs="Arial"/>
          <w:sz w:val="20"/>
          <w:szCs w:val="20"/>
        </w:rPr>
        <w:t xml:space="preserve"> are implemented </w:t>
      </w:r>
      <w:r w:rsidR="00590BB8">
        <w:rPr>
          <w:rFonts w:ascii="Arial" w:eastAsia="Times New Roman" w:hAnsi="Arial" w:cs="Arial"/>
          <w:sz w:val="20"/>
          <w:szCs w:val="20"/>
        </w:rPr>
        <w:t xml:space="preserve">through a direct agreement between </w:t>
      </w:r>
      <w:r w:rsidR="00386773" w:rsidRPr="00ED08AE">
        <w:rPr>
          <w:rFonts w:ascii="Arial" w:eastAsia="Times New Roman" w:hAnsi="Arial" w:cs="Arial"/>
          <w:sz w:val="20"/>
          <w:szCs w:val="20"/>
        </w:rPr>
        <w:t>DFAT and the partner organisation</w:t>
      </w:r>
      <w:r w:rsidR="00F061AC">
        <w:rPr>
          <w:rFonts w:ascii="Arial" w:eastAsia="Times New Roman" w:hAnsi="Arial" w:cs="Arial"/>
          <w:sz w:val="20"/>
          <w:szCs w:val="20"/>
        </w:rPr>
        <w:t>s</w:t>
      </w:r>
      <w:r w:rsidRPr="00ED08AE">
        <w:rPr>
          <w:rFonts w:ascii="Arial" w:eastAsia="Times New Roman" w:hAnsi="Arial" w:cs="Arial"/>
          <w:sz w:val="20"/>
          <w:szCs w:val="20"/>
        </w:rPr>
        <w:t>. T</w:t>
      </w:r>
      <w:r w:rsidR="00386773" w:rsidRPr="00ED08AE">
        <w:rPr>
          <w:rFonts w:ascii="Arial" w:eastAsia="Times New Roman" w:hAnsi="Arial" w:cs="Arial"/>
          <w:sz w:val="20"/>
          <w:szCs w:val="20"/>
        </w:rPr>
        <w:t xml:space="preserve">he managing contractor </w:t>
      </w:r>
      <w:r w:rsidR="00F061AC">
        <w:rPr>
          <w:rFonts w:ascii="Arial" w:eastAsia="Times New Roman" w:hAnsi="Arial" w:cs="Arial"/>
          <w:sz w:val="20"/>
          <w:szCs w:val="20"/>
        </w:rPr>
        <w:t xml:space="preserve">is not responsible for managing these activities as </w:t>
      </w:r>
      <w:r w:rsidR="004C293F" w:rsidRPr="00ED08AE">
        <w:rPr>
          <w:rFonts w:ascii="Arial" w:eastAsia="Times New Roman" w:hAnsi="Arial" w:cs="Arial"/>
          <w:sz w:val="20"/>
          <w:szCs w:val="20"/>
        </w:rPr>
        <w:t xml:space="preserve">they are being implemented by </w:t>
      </w:r>
      <w:r w:rsidR="007505E5" w:rsidRPr="00ED08AE">
        <w:rPr>
          <w:rFonts w:ascii="Arial" w:eastAsia="Times New Roman" w:hAnsi="Arial" w:cs="Arial"/>
          <w:sz w:val="20"/>
          <w:szCs w:val="20"/>
        </w:rPr>
        <w:t>a third party</w:t>
      </w:r>
      <w:r w:rsidR="00386773" w:rsidRPr="00ED08AE">
        <w:rPr>
          <w:rFonts w:ascii="Arial" w:eastAsia="Times New Roman" w:hAnsi="Arial" w:cs="Arial"/>
          <w:sz w:val="20"/>
          <w:szCs w:val="20"/>
        </w:rPr>
        <w:t xml:space="preserve">. </w:t>
      </w:r>
      <w:r w:rsidR="00F061AC">
        <w:rPr>
          <w:rFonts w:ascii="Arial" w:eastAsia="Times New Roman" w:hAnsi="Arial" w:cs="Arial"/>
          <w:sz w:val="20"/>
          <w:szCs w:val="20"/>
        </w:rPr>
        <w:t>However, t</w:t>
      </w:r>
      <w:r w:rsidR="00386773" w:rsidRPr="00ED08AE">
        <w:rPr>
          <w:rFonts w:ascii="Arial" w:eastAsia="Times New Roman" w:hAnsi="Arial" w:cs="Arial"/>
          <w:sz w:val="20"/>
          <w:szCs w:val="20"/>
        </w:rPr>
        <w:t>he managing contractor</w:t>
      </w:r>
      <w:r w:rsidR="0087063E" w:rsidRPr="00ED08AE">
        <w:rPr>
          <w:rFonts w:ascii="Arial" w:eastAsia="Times New Roman" w:hAnsi="Arial" w:cs="Arial"/>
          <w:sz w:val="20"/>
          <w:szCs w:val="20"/>
        </w:rPr>
        <w:t xml:space="preserve">’s </w:t>
      </w:r>
      <w:r w:rsidR="006F572E" w:rsidRPr="00ED08AE">
        <w:rPr>
          <w:rFonts w:ascii="Arial" w:eastAsia="Times New Roman" w:hAnsi="Arial" w:cs="Arial"/>
          <w:sz w:val="20"/>
          <w:szCs w:val="20"/>
        </w:rPr>
        <w:t>advisor</w:t>
      </w:r>
      <w:r w:rsidR="0073144B">
        <w:rPr>
          <w:rFonts w:ascii="Arial" w:eastAsia="Times New Roman" w:hAnsi="Arial" w:cs="Arial"/>
          <w:sz w:val="20"/>
          <w:szCs w:val="20"/>
        </w:rPr>
        <w:t>y</w:t>
      </w:r>
      <w:r w:rsidR="0087063E" w:rsidRPr="00ED08AE">
        <w:rPr>
          <w:rFonts w:ascii="Arial" w:eastAsia="Times New Roman" w:hAnsi="Arial" w:cs="Arial"/>
          <w:sz w:val="20"/>
          <w:szCs w:val="20"/>
        </w:rPr>
        <w:t xml:space="preserve"> services </w:t>
      </w:r>
      <w:r w:rsidR="006911CF">
        <w:rPr>
          <w:rFonts w:ascii="Arial" w:eastAsia="Times New Roman" w:hAnsi="Arial" w:cs="Arial"/>
          <w:sz w:val="20"/>
          <w:szCs w:val="20"/>
        </w:rPr>
        <w:t xml:space="preserve">could </w:t>
      </w:r>
      <w:r w:rsidR="0087063E" w:rsidRPr="00ED08AE">
        <w:rPr>
          <w:rFonts w:ascii="Arial" w:eastAsia="Times New Roman" w:hAnsi="Arial" w:cs="Arial"/>
          <w:sz w:val="20"/>
          <w:szCs w:val="20"/>
        </w:rPr>
        <w:t>include</w:t>
      </w:r>
      <w:r w:rsidR="00386773" w:rsidRPr="00ED08AE">
        <w:rPr>
          <w:rFonts w:ascii="Arial" w:eastAsia="Times New Roman" w:hAnsi="Arial" w:cs="Arial"/>
          <w:sz w:val="20"/>
          <w:szCs w:val="20"/>
        </w:rPr>
        <w:t xml:space="preserve"> providing strategic advice to</w:t>
      </w:r>
      <w:r w:rsidR="00ED08AE" w:rsidRPr="00ED08AE">
        <w:rPr>
          <w:rFonts w:ascii="Arial" w:eastAsia="Times New Roman" w:hAnsi="Arial" w:cs="Arial"/>
          <w:sz w:val="20"/>
          <w:szCs w:val="20"/>
        </w:rPr>
        <w:t xml:space="preserve"> DFAT on improving</w:t>
      </w:r>
      <w:r w:rsidR="00386773" w:rsidRPr="00ED08AE">
        <w:rPr>
          <w:rFonts w:ascii="Arial" w:eastAsia="Times New Roman" w:hAnsi="Arial" w:cs="Arial"/>
          <w:sz w:val="20"/>
          <w:szCs w:val="20"/>
        </w:rPr>
        <w:t xml:space="preserve"> </w:t>
      </w:r>
      <w:r w:rsidR="00F061AC">
        <w:rPr>
          <w:rFonts w:ascii="Arial" w:eastAsia="Times New Roman" w:hAnsi="Arial" w:cs="Arial"/>
          <w:sz w:val="20"/>
          <w:szCs w:val="20"/>
        </w:rPr>
        <w:t xml:space="preserve">these </w:t>
      </w:r>
      <w:r w:rsidR="00386773" w:rsidRPr="00735CCA">
        <w:rPr>
          <w:rFonts w:ascii="Arial" w:eastAsia="Times New Roman" w:hAnsi="Arial" w:cs="Arial"/>
          <w:sz w:val="20"/>
          <w:szCs w:val="20"/>
        </w:rPr>
        <w:t>act</w:t>
      </w:r>
      <w:r w:rsidR="00F061AC" w:rsidRPr="00735CCA">
        <w:rPr>
          <w:rFonts w:ascii="Arial" w:eastAsia="Times New Roman" w:hAnsi="Arial" w:cs="Arial"/>
          <w:sz w:val="20"/>
          <w:szCs w:val="20"/>
        </w:rPr>
        <w:t>ivities</w:t>
      </w:r>
      <w:r w:rsidR="00386773" w:rsidRPr="00735CCA">
        <w:rPr>
          <w:rFonts w:ascii="Arial" w:eastAsia="Times New Roman" w:hAnsi="Arial" w:cs="Arial"/>
          <w:sz w:val="20"/>
          <w:szCs w:val="20"/>
        </w:rPr>
        <w:t xml:space="preserve"> and highlight</w:t>
      </w:r>
      <w:r w:rsidR="00590BB8" w:rsidRPr="00735CCA">
        <w:rPr>
          <w:rFonts w:ascii="Arial" w:eastAsia="Times New Roman" w:hAnsi="Arial" w:cs="Arial"/>
          <w:sz w:val="20"/>
          <w:szCs w:val="20"/>
        </w:rPr>
        <w:t>ing</w:t>
      </w:r>
      <w:r w:rsidR="00386773" w:rsidRPr="00735CCA">
        <w:rPr>
          <w:rFonts w:ascii="Arial" w:eastAsia="Times New Roman" w:hAnsi="Arial" w:cs="Arial"/>
          <w:sz w:val="20"/>
          <w:szCs w:val="20"/>
        </w:rPr>
        <w:t xml:space="preserve"> opportunities for collaboration</w:t>
      </w:r>
      <w:r w:rsidRPr="00735CCA">
        <w:rPr>
          <w:rFonts w:ascii="Arial" w:eastAsia="Times New Roman" w:hAnsi="Arial" w:cs="Arial"/>
          <w:sz w:val="20"/>
          <w:szCs w:val="20"/>
        </w:rPr>
        <w:t xml:space="preserve"> </w:t>
      </w:r>
      <w:r w:rsidR="00F061AC" w:rsidRPr="00735CCA">
        <w:rPr>
          <w:rFonts w:ascii="Arial" w:eastAsia="Times New Roman" w:hAnsi="Arial" w:cs="Arial"/>
          <w:sz w:val="20"/>
          <w:szCs w:val="20"/>
        </w:rPr>
        <w:t xml:space="preserve">between these activities and </w:t>
      </w:r>
      <w:r w:rsidRPr="00735CCA">
        <w:rPr>
          <w:rFonts w:ascii="Arial" w:eastAsia="Times New Roman" w:hAnsi="Arial" w:cs="Arial"/>
          <w:sz w:val="20"/>
          <w:szCs w:val="20"/>
        </w:rPr>
        <w:t>other F</w:t>
      </w:r>
      <w:r w:rsidR="00ED08AE" w:rsidRPr="00735CCA">
        <w:rPr>
          <w:rFonts w:ascii="Arial" w:eastAsia="Times New Roman" w:hAnsi="Arial" w:cs="Arial"/>
          <w:sz w:val="20"/>
          <w:szCs w:val="20"/>
        </w:rPr>
        <w:t>acility activities.</w:t>
      </w:r>
      <w:r w:rsidRPr="00735CCA">
        <w:rPr>
          <w:rFonts w:ascii="Arial" w:eastAsia="Times New Roman" w:hAnsi="Arial" w:cs="Arial"/>
          <w:sz w:val="20"/>
          <w:szCs w:val="20"/>
        </w:rPr>
        <w:t xml:space="preserve"> </w:t>
      </w:r>
      <w:r w:rsidR="002D5184" w:rsidRPr="00735CCA">
        <w:rPr>
          <w:rFonts w:ascii="Arial" w:eastAsia="Times New Roman" w:hAnsi="Arial" w:cs="Arial"/>
          <w:sz w:val="20"/>
          <w:szCs w:val="20"/>
        </w:rPr>
        <w:t>The managing contractor is responsible for documenting the results of these policy engagement/research activities, obtained from DFAT, as part of the Facility’s annual reporting on all activities.</w:t>
      </w:r>
      <w:r w:rsidR="00CD54A5" w:rsidRPr="00735CCA">
        <w:rPr>
          <w:rFonts w:ascii="Arial" w:eastAsia="Times New Roman" w:hAnsi="Arial" w:cs="Arial"/>
          <w:sz w:val="20"/>
          <w:szCs w:val="20"/>
        </w:rPr>
        <w:t xml:space="preserve"> </w:t>
      </w:r>
      <w:r w:rsidR="00D727F4" w:rsidRPr="00735CCA">
        <w:rPr>
          <w:rFonts w:ascii="Arial" w:eastAsia="Times New Roman" w:hAnsi="Arial" w:cs="Arial"/>
          <w:sz w:val="20"/>
          <w:szCs w:val="20"/>
        </w:rPr>
        <w:t xml:space="preserve">Prior </w:t>
      </w:r>
      <w:r w:rsidR="00DA3873" w:rsidRPr="00735CCA">
        <w:rPr>
          <w:rFonts w:ascii="Arial" w:eastAsia="Times New Roman" w:hAnsi="Arial" w:cs="Arial"/>
          <w:sz w:val="20"/>
          <w:szCs w:val="20"/>
        </w:rPr>
        <w:t>to</w:t>
      </w:r>
      <w:r w:rsidR="00DA3873" w:rsidRPr="00ED08AE">
        <w:rPr>
          <w:rFonts w:ascii="Arial" w:eastAsia="Times New Roman" w:hAnsi="Arial" w:cs="Arial"/>
          <w:sz w:val="20"/>
          <w:szCs w:val="20"/>
        </w:rPr>
        <w:t xml:space="preserve"> the end of the agreements between </w:t>
      </w:r>
      <w:r w:rsidR="00D727F4" w:rsidRPr="00ED08AE">
        <w:rPr>
          <w:rFonts w:ascii="Arial" w:eastAsia="Times New Roman" w:hAnsi="Arial" w:cs="Arial"/>
          <w:sz w:val="20"/>
          <w:szCs w:val="20"/>
        </w:rPr>
        <w:t xml:space="preserve">DFAT </w:t>
      </w:r>
      <w:r w:rsidR="00DA3873" w:rsidRPr="00ED08AE">
        <w:rPr>
          <w:rFonts w:ascii="Arial" w:eastAsia="Times New Roman" w:hAnsi="Arial" w:cs="Arial"/>
          <w:sz w:val="20"/>
          <w:szCs w:val="20"/>
        </w:rPr>
        <w:t>and the ANU</w:t>
      </w:r>
      <w:r w:rsidR="00E82CE3" w:rsidRPr="00ED08AE">
        <w:rPr>
          <w:rFonts w:ascii="Arial" w:eastAsia="Times New Roman" w:hAnsi="Arial" w:cs="Arial"/>
          <w:sz w:val="20"/>
          <w:szCs w:val="20"/>
        </w:rPr>
        <w:t xml:space="preserve"> (</w:t>
      </w:r>
      <w:r w:rsidR="00235F2F" w:rsidRPr="00ED08AE">
        <w:rPr>
          <w:rFonts w:ascii="Arial" w:eastAsia="Times New Roman" w:hAnsi="Arial" w:cs="Arial"/>
          <w:sz w:val="20"/>
          <w:szCs w:val="20"/>
        </w:rPr>
        <w:t>September 2019</w:t>
      </w:r>
      <w:r w:rsidR="00E82CE3" w:rsidRPr="00ED08AE">
        <w:rPr>
          <w:rFonts w:ascii="Arial" w:eastAsia="Times New Roman" w:hAnsi="Arial" w:cs="Arial"/>
          <w:sz w:val="20"/>
          <w:szCs w:val="20"/>
        </w:rPr>
        <w:t>)</w:t>
      </w:r>
      <w:r w:rsidR="00C35A4A" w:rsidRPr="00ED08AE">
        <w:rPr>
          <w:rFonts w:ascii="Arial" w:eastAsia="Times New Roman" w:hAnsi="Arial" w:cs="Arial"/>
          <w:sz w:val="20"/>
          <w:szCs w:val="20"/>
        </w:rPr>
        <w:t xml:space="preserve"> and DFAT and </w:t>
      </w:r>
      <w:r w:rsidR="00DA3873" w:rsidRPr="00ED08AE">
        <w:rPr>
          <w:rFonts w:ascii="Arial" w:eastAsia="Times New Roman" w:hAnsi="Arial" w:cs="Arial"/>
          <w:sz w:val="20"/>
          <w:szCs w:val="20"/>
        </w:rPr>
        <w:t>ADRi</w:t>
      </w:r>
      <w:r w:rsidR="00E82CE3" w:rsidRPr="00ED08AE">
        <w:rPr>
          <w:rFonts w:ascii="Arial" w:eastAsia="Times New Roman" w:hAnsi="Arial" w:cs="Arial"/>
          <w:sz w:val="20"/>
          <w:szCs w:val="20"/>
        </w:rPr>
        <w:t xml:space="preserve"> (</w:t>
      </w:r>
      <w:r w:rsidR="000C71D8" w:rsidRPr="00ED08AE">
        <w:rPr>
          <w:rFonts w:ascii="Arial" w:eastAsia="Times New Roman" w:hAnsi="Arial" w:cs="Arial"/>
          <w:sz w:val="20"/>
          <w:szCs w:val="20"/>
        </w:rPr>
        <w:t>June 2019</w:t>
      </w:r>
      <w:r w:rsidR="00E82CE3" w:rsidRPr="00ED08AE">
        <w:rPr>
          <w:rFonts w:ascii="Arial" w:eastAsia="Times New Roman" w:hAnsi="Arial" w:cs="Arial"/>
          <w:sz w:val="20"/>
          <w:szCs w:val="20"/>
        </w:rPr>
        <w:t>)</w:t>
      </w:r>
      <w:r w:rsidR="00DA3873" w:rsidRPr="00ED08AE">
        <w:rPr>
          <w:rFonts w:ascii="Arial" w:eastAsia="Times New Roman" w:hAnsi="Arial" w:cs="Arial"/>
          <w:sz w:val="20"/>
          <w:szCs w:val="20"/>
        </w:rPr>
        <w:t xml:space="preserve">, the managing contractor will help </w:t>
      </w:r>
      <w:r w:rsidR="00951DD3" w:rsidRPr="00ED08AE">
        <w:rPr>
          <w:rFonts w:ascii="Arial" w:eastAsia="Times New Roman" w:hAnsi="Arial" w:cs="Arial"/>
          <w:sz w:val="20"/>
          <w:szCs w:val="20"/>
        </w:rPr>
        <w:t>to</w:t>
      </w:r>
      <w:r w:rsidR="00992EC8">
        <w:rPr>
          <w:rFonts w:ascii="Arial" w:eastAsia="Times New Roman" w:hAnsi="Arial" w:cs="Arial"/>
          <w:sz w:val="20"/>
          <w:szCs w:val="20"/>
        </w:rPr>
        <w:t xml:space="preserve"> review the activities to date and</w:t>
      </w:r>
      <w:r w:rsidR="00951DD3" w:rsidRPr="00ED08AE">
        <w:rPr>
          <w:rFonts w:ascii="Arial" w:eastAsia="Times New Roman" w:hAnsi="Arial" w:cs="Arial"/>
          <w:sz w:val="20"/>
          <w:szCs w:val="20"/>
        </w:rPr>
        <w:t xml:space="preserve"> </w:t>
      </w:r>
      <w:r w:rsidR="00DA3873" w:rsidRPr="00ED08AE">
        <w:rPr>
          <w:rFonts w:ascii="Arial" w:eastAsia="Times New Roman" w:hAnsi="Arial" w:cs="Arial"/>
          <w:sz w:val="20"/>
          <w:szCs w:val="20"/>
        </w:rPr>
        <w:t xml:space="preserve">design the next phase of </w:t>
      </w:r>
      <w:r w:rsidR="00992EC8">
        <w:rPr>
          <w:rFonts w:ascii="Arial" w:eastAsia="Times New Roman" w:hAnsi="Arial" w:cs="Arial"/>
          <w:sz w:val="20"/>
          <w:szCs w:val="20"/>
        </w:rPr>
        <w:t>DFAT</w:t>
      </w:r>
      <w:r w:rsidR="00DA3873" w:rsidRPr="00ED08AE">
        <w:rPr>
          <w:rFonts w:ascii="Arial" w:eastAsia="Times New Roman" w:hAnsi="Arial" w:cs="Arial"/>
          <w:sz w:val="20"/>
          <w:szCs w:val="20"/>
        </w:rPr>
        <w:t xml:space="preserve">’s policy engagement/research activities. </w:t>
      </w:r>
    </w:p>
    <w:p w14:paraId="17171E55" w14:textId="77777777" w:rsidR="008138B2" w:rsidRDefault="008138B2" w:rsidP="00F55845">
      <w:pPr>
        <w:pStyle w:val="Heading3"/>
        <w:keepNext w:val="0"/>
        <w:spacing w:before="0" w:after="0" w:line="0" w:lineRule="atLeast"/>
        <w:rPr>
          <w:rFonts w:cs="Arial"/>
        </w:rPr>
      </w:pPr>
      <w:bookmarkStart w:id="34" w:name="_Toc458687243"/>
    </w:p>
    <w:p w14:paraId="6CF34EC9" w14:textId="77777777" w:rsidR="00C27AC0" w:rsidRPr="004A48DC" w:rsidRDefault="005030CC" w:rsidP="00F55845">
      <w:pPr>
        <w:pStyle w:val="Heading3"/>
        <w:keepNext w:val="0"/>
        <w:spacing w:before="0" w:after="0" w:line="0" w:lineRule="atLeast"/>
        <w:rPr>
          <w:rFonts w:cs="Arial"/>
        </w:rPr>
      </w:pPr>
      <w:r w:rsidRPr="00D300DB">
        <w:rPr>
          <w:rFonts w:cs="Arial"/>
        </w:rPr>
        <w:t>EA</w:t>
      </w:r>
      <w:r w:rsidR="007C62A8" w:rsidRPr="00D300DB">
        <w:rPr>
          <w:rFonts w:cs="Arial"/>
        </w:rPr>
        <w:t xml:space="preserve"> 3:  </w:t>
      </w:r>
      <w:r w:rsidR="007505E5">
        <w:rPr>
          <w:rFonts w:cs="Arial"/>
        </w:rPr>
        <w:t>I</w:t>
      </w:r>
      <w:r w:rsidR="000E7E64" w:rsidRPr="00D300DB">
        <w:rPr>
          <w:rFonts w:cs="Arial"/>
        </w:rPr>
        <w:t>ncreasing inclusiveness</w:t>
      </w:r>
      <w:bookmarkEnd w:id="34"/>
      <w:r w:rsidR="007505E5">
        <w:rPr>
          <w:rFonts w:cs="Arial"/>
        </w:rPr>
        <w:t xml:space="preserve"> and better jobs</w:t>
      </w:r>
    </w:p>
    <w:p w14:paraId="4D225FCB" w14:textId="77777777" w:rsidR="00320B50" w:rsidRPr="006B4E10" w:rsidRDefault="00510728" w:rsidP="006B4E10">
      <w:pPr>
        <w:spacing w:after="0" w:line="0" w:lineRule="atLeast"/>
        <w:rPr>
          <w:rFonts w:ascii="Arial" w:eastAsia="Times New Roman" w:hAnsi="Arial" w:cs="Arial"/>
          <w:sz w:val="20"/>
          <w:szCs w:val="20"/>
        </w:rPr>
      </w:pPr>
      <w:r w:rsidRPr="00586468">
        <w:rPr>
          <w:rFonts w:ascii="Arial" w:eastAsia="Times New Roman" w:hAnsi="Arial" w:cs="Arial"/>
          <w:sz w:val="20"/>
          <w:szCs w:val="20"/>
        </w:rPr>
        <w:t xml:space="preserve">A key </w:t>
      </w:r>
      <w:r w:rsidR="00B14029" w:rsidRPr="00586468">
        <w:rPr>
          <w:rFonts w:ascii="Arial" w:eastAsia="Times New Roman" w:hAnsi="Arial" w:cs="Arial"/>
          <w:sz w:val="20"/>
          <w:szCs w:val="20"/>
        </w:rPr>
        <w:t xml:space="preserve">outcome </w:t>
      </w:r>
      <w:r w:rsidR="00114618" w:rsidRPr="00586468">
        <w:rPr>
          <w:rFonts w:ascii="Arial" w:eastAsia="Times New Roman" w:hAnsi="Arial" w:cs="Arial"/>
          <w:sz w:val="20"/>
          <w:szCs w:val="20"/>
        </w:rPr>
        <w:t>of the F</w:t>
      </w:r>
      <w:r w:rsidRPr="00586468">
        <w:rPr>
          <w:rFonts w:ascii="Arial" w:eastAsia="Times New Roman" w:hAnsi="Arial" w:cs="Arial"/>
          <w:sz w:val="20"/>
          <w:szCs w:val="20"/>
        </w:rPr>
        <w:t xml:space="preserve">acility is </w:t>
      </w:r>
      <w:r w:rsidR="00B14029" w:rsidRPr="00586468">
        <w:rPr>
          <w:rFonts w:ascii="Arial" w:eastAsia="Times New Roman" w:hAnsi="Arial" w:cs="Arial"/>
          <w:sz w:val="20"/>
          <w:szCs w:val="20"/>
        </w:rPr>
        <w:t xml:space="preserve">to </w:t>
      </w:r>
      <w:r w:rsidR="006B4E10" w:rsidRPr="00586468">
        <w:rPr>
          <w:rFonts w:ascii="Arial" w:eastAsia="Times New Roman" w:hAnsi="Arial" w:cs="Arial"/>
          <w:sz w:val="20"/>
          <w:szCs w:val="20"/>
        </w:rPr>
        <w:t>empower women and poor and vulnerable communities through improved participation in the economy</w:t>
      </w:r>
      <w:r w:rsidR="00586468" w:rsidRPr="00586468">
        <w:rPr>
          <w:rFonts w:ascii="Arial" w:eastAsia="Times New Roman" w:hAnsi="Arial" w:cs="Arial"/>
          <w:sz w:val="20"/>
          <w:szCs w:val="20"/>
        </w:rPr>
        <w:t xml:space="preserve"> including in entrepreneurship.</w:t>
      </w:r>
      <w:r w:rsidR="006B4E10" w:rsidRPr="00586468">
        <w:rPr>
          <w:rFonts w:ascii="Arial" w:eastAsia="Times New Roman" w:hAnsi="Arial" w:cs="Arial"/>
          <w:sz w:val="20"/>
          <w:szCs w:val="20"/>
        </w:rPr>
        <w:t xml:space="preserve"> </w:t>
      </w:r>
      <w:r w:rsidR="00320B50" w:rsidRPr="00586468">
        <w:rPr>
          <w:rFonts w:ascii="Arial" w:eastAsia="Times New Roman" w:hAnsi="Arial" w:cs="Arial"/>
          <w:sz w:val="20"/>
          <w:szCs w:val="20"/>
        </w:rPr>
        <w:t>The</w:t>
      </w:r>
      <w:r w:rsidR="00320B50" w:rsidRPr="001A1012">
        <w:rPr>
          <w:rFonts w:ascii="Arial" w:eastAsia="Times New Roman" w:hAnsi="Arial" w:cs="Arial"/>
          <w:sz w:val="20"/>
          <w:szCs w:val="20"/>
        </w:rPr>
        <w:t xml:space="preserve"> Facility will also prioritise micro, small and medium enterprise (</w:t>
      </w:r>
      <w:r w:rsidR="006B4E10">
        <w:rPr>
          <w:rFonts w:ascii="Arial" w:eastAsia="Times New Roman" w:hAnsi="Arial" w:cs="Arial"/>
          <w:sz w:val="20"/>
          <w:szCs w:val="20"/>
        </w:rPr>
        <w:t>MSME) development noting that these</w:t>
      </w:r>
      <w:r w:rsidR="00320B50" w:rsidRPr="001A1012">
        <w:rPr>
          <w:rFonts w:ascii="Arial" w:eastAsia="Times New Roman" w:hAnsi="Arial" w:cs="Arial"/>
          <w:sz w:val="20"/>
          <w:szCs w:val="20"/>
        </w:rPr>
        <w:t xml:space="preserve"> represent 99.6</w:t>
      </w:r>
      <w:r w:rsidR="00096B35">
        <w:rPr>
          <w:rFonts w:ascii="Arial" w:eastAsia="Times New Roman" w:hAnsi="Arial" w:cs="Arial"/>
          <w:sz w:val="20"/>
          <w:szCs w:val="20"/>
        </w:rPr>
        <w:t xml:space="preserve"> per cent</w:t>
      </w:r>
      <w:r w:rsidR="00320B50" w:rsidRPr="001A1012">
        <w:rPr>
          <w:rFonts w:ascii="Arial" w:eastAsia="Times New Roman" w:hAnsi="Arial" w:cs="Arial"/>
          <w:sz w:val="20"/>
          <w:szCs w:val="20"/>
        </w:rPr>
        <w:t xml:space="preserve"> of all registered businesses in the Philippines</w:t>
      </w:r>
      <w:r w:rsidR="006B4E10">
        <w:rPr>
          <w:rFonts w:ascii="Arial" w:eastAsia="Times New Roman" w:hAnsi="Arial" w:cs="Arial"/>
          <w:sz w:val="20"/>
          <w:szCs w:val="20"/>
        </w:rPr>
        <w:t>, and the vast majority of businesses in the informal sector.</w:t>
      </w:r>
      <w:r w:rsidR="00320B50" w:rsidRPr="001A1012">
        <w:rPr>
          <w:rFonts w:ascii="Arial" w:eastAsia="Times New Roman" w:hAnsi="Arial" w:cs="Arial"/>
          <w:sz w:val="20"/>
          <w:szCs w:val="20"/>
        </w:rPr>
        <w:t xml:space="preserve"> </w:t>
      </w:r>
      <w:r w:rsidR="006B4E10">
        <w:rPr>
          <w:rFonts w:ascii="Arial" w:eastAsia="Times New Roman" w:hAnsi="Arial" w:cs="Arial"/>
          <w:sz w:val="20"/>
          <w:szCs w:val="20"/>
        </w:rPr>
        <w:t xml:space="preserve">The Philippine </w:t>
      </w:r>
      <w:r w:rsidR="00320B50" w:rsidRPr="001A1012">
        <w:rPr>
          <w:rFonts w:ascii="Arial" w:eastAsia="Times New Roman" w:hAnsi="Arial" w:cs="Arial"/>
          <w:sz w:val="20"/>
          <w:szCs w:val="20"/>
        </w:rPr>
        <w:t>government has a goal to increase the contribution of MSMEs to 40</w:t>
      </w:r>
      <w:r w:rsidR="00096B35">
        <w:rPr>
          <w:rFonts w:ascii="Arial" w:eastAsia="Times New Roman" w:hAnsi="Arial" w:cs="Arial"/>
          <w:sz w:val="20"/>
          <w:szCs w:val="20"/>
        </w:rPr>
        <w:t xml:space="preserve"> per cent</w:t>
      </w:r>
      <w:r w:rsidR="00320B50" w:rsidRPr="001A1012">
        <w:rPr>
          <w:rFonts w:ascii="Arial" w:eastAsia="Times New Roman" w:hAnsi="Arial" w:cs="Arial"/>
          <w:sz w:val="20"/>
          <w:szCs w:val="20"/>
        </w:rPr>
        <w:t xml:space="preserve"> of GDP</w:t>
      </w:r>
      <w:r w:rsidR="0025317E">
        <w:rPr>
          <w:rFonts w:ascii="Arial" w:eastAsia="Times New Roman" w:hAnsi="Arial" w:cs="Arial"/>
          <w:sz w:val="20"/>
          <w:szCs w:val="20"/>
        </w:rPr>
        <w:t xml:space="preserve"> </w:t>
      </w:r>
      <w:r w:rsidR="0025317E" w:rsidRPr="00096B35">
        <w:rPr>
          <w:rFonts w:ascii="Arial" w:eastAsia="Times New Roman" w:hAnsi="Arial" w:cs="Arial"/>
          <w:sz w:val="20"/>
          <w:szCs w:val="20"/>
        </w:rPr>
        <w:t>(</w:t>
      </w:r>
      <w:r w:rsidR="00CC41C7" w:rsidRPr="00096B35">
        <w:rPr>
          <w:rFonts w:ascii="Arial" w:eastAsia="Times New Roman" w:hAnsi="Arial" w:cs="Arial"/>
          <w:sz w:val="20"/>
          <w:szCs w:val="20"/>
        </w:rPr>
        <w:t>from its current base of 32</w:t>
      </w:r>
      <w:r w:rsidR="00096B35">
        <w:rPr>
          <w:rFonts w:ascii="Arial" w:eastAsia="Times New Roman" w:hAnsi="Arial" w:cs="Arial"/>
          <w:sz w:val="20"/>
          <w:szCs w:val="20"/>
        </w:rPr>
        <w:t xml:space="preserve"> per cent</w:t>
      </w:r>
      <w:r w:rsidR="00CC41C7" w:rsidRPr="00096B35">
        <w:rPr>
          <w:rStyle w:val="EndnoteReference"/>
          <w:rFonts w:ascii="Arial" w:eastAsia="Times New Roman" w:hAnsi="Arial" w:cs="Arial"/>
          <w:sz w:val="20"/>
          <w:szCs w:val="20"/>
        </w:rPr>
        <w:endnoteReference w:id="37"/>
      </w:r>
      <w:r w:rsidR="0025317E" w:rsidRPr="00096B35">
        <w:rPr>
          <w:rFonts w:ascii="Arial" w:eastAsia="Times New Roman" w:hAnsi="Arial" w:cs="Arial"/>
          <w:sz w:val="20"/>
          <w:szCs w:val="20"/>
        </w:rPr>
        <w:t>)</w:t>
      </w:r>
      <w:r w:rsidR="00320B50" w:rsidRPr="00096B35">
        <w:rPr>
          <w:rFonts w:ascii="Arial" w:eastAsia="Times New Roman" w:hAnsi="Arial" w:cs="Arial"/>
          <w:sz w:val="20"/>
          <w:szCs w:val="20"/>
        </w:rPr>
        <w:t>.</w:t>
      </w:r>
    </w:p>
    <w:p w14:paraId="3AC1C271" w14:textId="77777777" w:rsidR="006A5844" w:rsidRDefault="006A5844" w:rsidP="00F55845">
      <w:pPr>
        <w:spacing w:after="0"/>
        <w:rPr>
          <w:rFonts w:ascii="Arial" w:eastAsia="Times New Roman" w:hAnsi="Arial" w:cs="Arial"/>
          <w:i/>
          <w:sz w:val="20"/>
          <w:szCs w:val="20"/>
        </w:rPr>
      </w:pPr>
    </w:p>
    <w:p w14:paraId="364D3EC5" w14:textId="77777777" w:rsidR="001243BA" w:rsidRDefault="001243BA">
      <w:pPr>
        <w:rPr>
          <w:rFonts w:ascii="Arial" w:eastAsia="Times New Roman" w:hAnsi="Arial" w:cs="Arial"/>
          <w:sz w:val="20"/>
          <w:szCs w:val="20"/>
          <w:u w:val="single"/>
        </w:rPr>
      </w:pPr>
      <w:r>
        <w:rPr>
          <w:rFonts w:ascii="Arial" w:eastAsia="Times New Roman" w:hAnsi="Arial" w:cs="Arial"/>
          <w:sz w:val="20"/>
          <w:szCs w:val="20"/>
          <w:u w:val="single"/>
        </w:rPr>
        <w:br w:type="page"/>
      </w:r>
    </w:p>
    <w:p w14:paraId="4C6DDD9D" w14:textId="77777777" w:rsidR="00590BB8" w:rsidRPr="00DC1E56" w:rsidRDefault="00590BB8" w:rsidP="00590BB8">
      <w:pPr>
        <w:spacing w:after="0" w:line="0" w:lineRule="atLeast"/>
        <w:rPr>
          <w:rFonts w:ascii="Arial" w:eastAsia="Times New Roman" w:hAnsi="Arial" w:cs="Arial"/>
          <w:sz w:val="20"/>
          <w:szCs w:val="20"/>
          <w:u w:val="single"/>
        </w:rPr>
      </w:pPr>
      <w:r w:rsidRPr="00DC1E56">
        <w:rPr>
          <w:rFonts w:ascii="Arial" w:eastAsia="Times New Roman" w:hAnsi="Arial" w:cs="Arial"/>
          <w:sz w:val="20"/>
          <w:szCs w:val="20"/>
          <w:u w:val="single"/>
        </w:rPr>
        <w:t xml:space="preserve">For </w:t>
      </w:r>
      <w:r w:rsidR="001243BA">
        <w:rPr>
          <w:rFonts w:ascii="Arial" w:eastAsia="Times New Roman" w:hAnsi="Arial" w:cs="Arial"/>
          <w:sz w:val="20"/>
          <w:szCs w:val="20"/>
          <w:u w:val="single"/>
        </w:rPr>
        <w:t>Immediate Design</w:t>
      </w:r>
    </w:p>
    <w:p w14:paraId="2DDBA5E8" w14:textId="77777777" w:rsidR="00590BB8" w:rsidRDefault="00590BB8" w:rsidP="00590BB8">
      <w:pPr>
        <w:spacing w:after="0"/>
        <w:rPr>
          <w:rFonts w:ascii="Arial" w:eastAsia="Times New Roman" w:hAnsi="Arial" w:cs="Arial"/>
          <w:sz w:val="20"/>
          <w:szCs w:val="20"/>
        </w:rPr>
      </w:pPr>
      <w:r>
        <w:rPr>
          <w:rFonts w:ascii="Arial" w:eastAsia="Times New Roman" w:hAnsi="Arial" w:cs="Arial"/>
          <w:sz w:val="20"/>
          <w:szCs w:val="20"/>
        </w:rPr>
        <w:t>To sharpen the F</w:t>
      </w:r>
      <w:r w:rsidRPr="00465CB1">
        <w:rPr>
          <w:rFonts w:ascii="Arial" w:eastAsia="Times New Roman" w:hAnsi="Arial" w:cs="Arial"/>
          <w:sz w:val="20"/>
          <w:szCs w:val="20"/>
        </w:rPr>
        <w:t xml:space="preserve">acility’s gender focus, the managing contractor will design and implement a </w:t>
      </w:r>
      <w:r>
        <w:rPr>
          <w:rFonts w:ascii="Arial" w:eastAsia="Times New Roman" w:hAnsi="Arial" w:cs="Arial"/>
          <w:sz w:val="20"/>
          <w:szCs w:val="20"/>
        </w:rPr>
        <w:t>flagship</w:t>
      </w:r>
      <w:r w:rsidRPr="00465CB1">
        <w:rPr>
          <w:rFonts w:ascii="Arial" w:eastAsia="Times New Roman" w:hAnsi="Arial" w:cs="Arial"/>
          <w:sz w:val="20"/>
          <w:szCs w:val="20"/>
        </w:rPr>
        <w:t xml:space="preserve"> activity </w:t>
      </w:r>
      <w:r>
        <w:rPr>
          <w:rFonts w:ascii="Arial" w:eastAsia="Times New Roman" w:hAnsi="Arial" w:cs="Arial"/>
          <w:sz w:val="20"/>
          <w:szCs w:val="20"/>
        </w:rPr>
        <w:t xml:space="preserve">with the </w:t>
      </w:r>
      <w:r w:rsidRPr="00465CB1">
        <w:rPr>
          <w:rFonts w:ascii="Arial" w:eastAsia="Times New Roman" w:hAnsi="Arial" w:cs="Arial"/>
          <w:sz w:val="20"/>
          <w:szCs w:val="20"/>
        </w:rPr>
        <w:t xml:space="preserve">principal goal </w:t>
      </w:r>
      <w:r>
        <w:rPr>
          <w:rFonts w:ascii="Arial" w:eastAsia="Times New Roman" w:hAnsi="Arial" w:cs="Arial"/>
          <w:sz w:val="20"/>
          <w:szCs w:val="20"/>
        </w:rPr>
        <w:t xml:space="preserve">being </w:t>
      </w:r>
      <w:r w:rsidRPr="00465CB1">
        <w:rPr>
          <w:rFonts w:ascii="Arial" w:eastAsia="Times New Roman" w:hAnsi="Arial" w:cs="Arial"/>
          <w:sz w:val="20"/>
          <w:szCs w:val="20"/>
        </w:rPr>
        <w:t>to improve women’s economic empowerment. In design</w:t>
      </w:r>
      <w:r>
        <w:rPr>
          <w:rFonts w:ascii="Arial" w:eastAsia="Times New Roman" w:hAnsi="Arial" w:cs="Arial"/>
          <w:sz w:val="20"/>
          <w:szCs w:val="20"/>
        </w:rPr>
        <w:t>ing</w:t>
      </w:r>
      <w:r w:rsidRPr="00465CB1">
        <w:rPr>
          <w:rFonts w:ascii="Arial" w:eastAsia="Times New Roman" w:hAnsi="Arial" w:cs="Arial"/>
          <w:sz w:val="20"/>
          <w:szCs w:val="20"/>
        </w:rPr>
        <w:t xml:space="preserve"> this activity, the managing contractor must consult with Australia’s Investing in Women Initiative.</w:t>
      </w:r>
      <w:r>
        <w:rPr>
          <w:rStyle w:val="EndnoteReference"/>
          <w:rFonts w:ascii="Arial" w:eastAsia="Times New Roman" w:hAnsi="Arial" w:cs="Arial"/>
          <w:sz w:val="20"/>
          <w:szCs w:val="20"/>
        </w:rPr>
        <w:endnoteReference w:id="38"/>
      </w:r>
      <w:r w:rsidRPr="00465CB1">
        <w:rPr>
          <w:rFonts w:ascii="Arial" w:eastAsia="Times New Roman" w:hAnsi="Arial" w:cs="Arial"/>
          <w:sz w:val="20"/>
          <w:szCs w:val="20"/>
        </w:rPr>
        <w:t xml:space="preserve"> </w:t>
      </w:r>
    </w:p>
    <w:p w14:paraId="5E786EE6" w14:textId="77777777" w:rsidR="00590BB8" w:rsidRDefault="00590BB8" w:rsidP="00590BB8">
      <w:pPr>
        <w:spacing w:after="0"/>
        <w:rPr>
          <w:rFonts w:ascii="Arial" w:eastAsia="Times New Roman" w:hAnsi="Arial" w:cs="Arial"/>
          <w:sz w:val="20"/>
          <w:szCs w:val="20"/>
        </w:rPr>
      </w:pPr>
    </w:p>
    <w:p w14:paraId="4D43618B" w14:textId="77777777" w:rsidR="00590BB8" w:rsidRDefault="00590BB8" w:rsidP="00590BB8">
      <w:pPr>
        <w:spacing w:after="0"/>
        <w:rPr>
          <w:rFonts w:ascii="Arial" w:eastAsia="Times New Roman" w:hAnsi="Arial" w:cs="Arial"/>
          <w:sz w:val="20"/>
          <w:szCs w:val="20"/>
        </w:rPr>
      </w:pPr>
      <w:r w:rsidRPr="00465CB1">
        <w:rPr>
          <w:rFonts w:ascii="Arial" w:eastAsia="Times New Roman" w:hAnsi="Arial" w:cs="Arial"/>
          <w:sz w:val="20"/>
          <w:szCs w:val="20"/>
        </w:rPr>
        <w:t xml:space="preserve">The </w:t>
      </w:r>
      <w:r>
        <w:rPr>
          <w:rFonts w:ascii="Arial" w:eastAsia="Times New Roman" w:hAnsi="Arial" w:cs="Arial"/>
          <w:sz w:val="20"/>
          <w:szCs w:val="20"/>
        </w:rPr>
        <w:t>managing contractor</w:t>
      </w:r>
      <w:r w:rsidRPr="00465CB1">
        <w:rPr>
          <w:rFonts w:ascii="Arial" w:eastAsia="Times New Roman" w:hAnsi="Arial" w:cs="Arial"/>
          <w:sz w:val="20"/>
          <w:szCs w:val="20"/>
        </w:rPr>
        <w:t xml:space="preserve"> will </w:t>
      </w:r>
      <w:r>
        <w:rPr>
          <w:rFonts w:ascii="Arial" w:eastAsia="Times New Roman" w:hAnsi="Arial" w:cs="Arial"/>
          <w:sz w:val="20"/>
          <w:szCs w:val="20"/>
        </w:rPr>
        <w:t xml:space="preserve">also </w:t>
      </w:r>
      <w:r w:rsidRPr="00465CB1">
        <w:rPr>
          <w:rFonts w:ascii="Arial" w:eastAsia="Times New Roman" w:hAnsi="Arial" w:cs="Arial"/>
          <w:sz w:val="20"/>
          <w:szCs w:val="20"/>
        </w:rPr>
        <w:t>design, in consultation with the Department of Trade and Industry</w:t>
      </w:r>
      <w:r>
        <w:rPr>
          <w:rFonts w:ascii="Arial" w:eastAsia="Times New Roman" w:hAnsi="Arial" w:cs="Arial"/>
          <w:sz w:val="20"/>
          <w:szCs w:val="20"/>
        </w:rPr>
        <w:t>,</w:t>
      </w:r>
      <w:r w:rsidRPr="00465CB1">
        <w:rPr>
          <w:rFonts w:ascii="Arial" w:eastAsia="Times New Roman" w:hAnsi="Arial" w:cs="Arial"/>
          <w:sz w:val="20"/>
          <w:szCs w:val="20"/>
        </w:rPr>
        <w:t xml:space="preserve"> a</w:t>
      </w:r>
      <w:r>
        <w:rPr>
          <w:rFonts w:ascii="Arial" w:eastAsia="Times New Roman" w:hAnsi="Arial" w:cs="Arial"/>
          <w:sz w:val="20"/>
          <w:szCs w:val="20"/>
        </w:rPr>
        <w:t>n</w:t>
      </w:r>
      <w:r w:rsidRPr="00465CB1">
        <w:rPr>
          <w:rFonts w:ascii="Arial" w:eastAsia="Times New Roman" w:hAnsi="Arial" w:cs="Arial"/>
          <w:sz w:val="20"/>
          <w:szCs w:val="20"/>
        </w:rPr>
        <w:t xml:space="preserve"> activity to help strengthen MSMEs in the Philippines. The activity could help increase agricultural and r</w:t>
      </w:r>
      <w:r>
        <w:rPr>
          <w:rFonts w:ascii="Arial" w:eastAsia="Times New Roman" w:hAnsi="Arial" w:cs="Arial"/>
          <w:sz w:val="20"/>
          <w:szCs w:val="20"/>
        </w:rPr>
        <w:t>ural enterprise productivity or</w:t>
      </w:r>
      <w:r w:rsidRPr="00465CB1">
        <w:rPr>
          <w:rFonts w:ascii="Arial" w:eastAsia="Times New Roman" w:hAnsi="Arial" w:cs="Arial"/>
          <w:sz w:val="20"/>
          <w:szCs w:val="20"/>
        </w:rPr>
        <w:t xml:space="preserve"> rural tourism, noting that this a priority of the Philippine government under their 10-point </w:t>
      </w:r>
      <w:r w:rsidR="00992EC8">
        <w:rPr>
          <w:rFonts w:ascii="Arial" w:eastAsia="Times New Roman" w:hAnsi="Arial" w:cs="Arial"/>
          <w:sz w:val="20"/>
          <w:szCs w:val="20"/>
        </w:rPr>
        <w:t>socio</w:t>
      </w:r>
      <w:r w:rsidRPr="00465CB1">
        <w:rPr>
          <w:rFonts w:ascii="Arial" w:eastAsia="Times New Roman" w:hAnsi="Arial" w:cs="Arial"/>
          <w:sz w:val="20"/>
          <w:szCs w:val="20"/>
        </w:rPr>
        <w:t xml:space="preserve">economic agenda. </w:t>
      </w:r>
      <w:r>
        <w:rPr>
          <w:rFonts w:ascii="Arial" w:eastAsia="Times New Roman" w:hAnsi="Arial" w:cs="Arial"/>
          <w:sz w:val="20"/>
          <w:szCs w:val="20"/>
        </w:rPr>
        <w:t xml:space="preserve">Other options include </w:t>
      </w:r>
      <w:r w:rsidR="00CD54A5">
        <w:rPr>
          <w:rFonts w:ascii="Arial" w:eastAsia="Times New Roman" w:hAnsi="Arial" w:cs="Arial"/>
          <w:sz w:val="20"/>
          <w:szCs w:val="20"/>
        </w:rPr>
        <w:t xml:space="preserve">developing </w:t>
      </w:r>
      <w:r w:rsidR="001243BA">
        <w:rPr>
          <w:rFonts w:ascii="Arial" w:eastAsia="Times New Roman" w:hAnsi="Arial" w:cs="Arial"/>
          <w:sz w:val="20"/>
          <w:szCs w:val="20"/>
        </w:rPr>
        <w:t xml:space="preserve">- </w:t>
      </w:r>
      <w:r>
        <w:rPr>
          <w:rFonts w:ascii="Arial" w:eastAsia="Times New Roman" w:hAnsi="Arial" w:cs="Arial"/>
          <w:sz w:val="20"/>
          <w:szCs w:val="20"/>
        </w:rPr>
        <w:t>incubation facilities (e.g. for creative industries and IT-based start-ups)</w:t>
      </w:r>
      <w:r w:rsidR="001243BA">
        <w:rPr>
          <w:rFonts w:ascii="Arial" w:eastAsia="Times New Roman" w:hAnsi="Arial" w:cs="Arial"/>
          <w:sz w:val="20"/>
          <w:szCs w:val="20"/>
        </w:rPr>
        <w:t>;</w:t>
      </w:r>
      <w:r>
        <w:rPr>
          <w:rFonts w:ascii="Arial" w:eastAsia="Times New Roman" w:hAnsi="Arial" w:cs="Arial"/>
          <w:sz w:val="20"/>
          <w:szCs w:val="20"/>
        </w:rPr>
        <w:t xml:space="preserve"> credit guarantee facility </w:t>
      </w:r>
      <w:r w:rsidR="001243BA">
        <w:rPr>
          <w:rFonts w:ascii="Arial" w:eastAsia="Times New Roman" w:hAnsi="Arial" w:cs="Arial"/>
          <w:sz w:val="20"/>
          <w:szCs w:val="20"/>
        </w:rPr>
        <w:t>for</w:t>
      </w:r>
      <w:r>
        <w:rPr>
          <w:rFonts w:ascii="Arial" w:eastAsia="Times New Roman" w:hAnsi="Arial" w:cs="Arial"/>
          <w:sz w:val="20"/>
          <w:szCs w:val="20"/>
        </w:rPr>
        <w:t xml:space="preserve"> micro and small enterprises</w:t>
      </w:r>
      <w:r w:rsidR="001243BA">
        <w:rPr>
          <w:rFonts w:ascii="Arial" w:eastAsia="Times New Roman" w:hAnsi="Arial" w:cs="Arial"/>
          <w:sz w:val="20"/>
          <w:szCs w:val="20"/>
        </w:rPr>
        <w:t>;</w:t>
      </w:r>
      <w:r>
        <w:rPr>
          <w:rFonts w:ascii="Arial" w:eastAsia="Times New Roman" w:hAnsi="Arial" w:cs="Arial"/>
          <w:sz w:val="20"/>
          <w:szCs w:val="20"/>
        </w:rPr>
        <w:t xml:space="preserve"> mentoring programs</w:t>
      </w:r>
      <w:r w:rsidR="001243BA">
        <w:rPr>
          <w:rFonts w:ascii="Arial" w:eastAsia="Times New Roman" w:hAnsi="Arial" w:cs="Arial"/>
          <w:sz w:val="20"/>
          <w:szCs w:val="20"/>
        </w:rPr>
        <w:t>;</w:t>
      </w:r>
      <w:r>
        <w:rPr>
          <w:rFonts w:ascii="Arial" w:eastAsia="Times New Roman" w:hAnsi="Arial" w:cs="Arial"/>
          <w:sz w:val="20"/>
          <w:szCs w:val="20"/>
        </w:rPr>
        <w:t xml:space="preserve"> shared service facilities (</w:t>
      </w:r>
      <w:r w:rsidRPr="00FF441A">
        <w:rPr>
          <w:rFonts w:ascii="Arial" w:eastAsia="Times New Roman" w:hAnsi="Arial" w:cs="Arial"/>
          <w:sz w:val="20"/>
          <w:szCs w:val="20"/>
        </w:rPr>
        <w:t xml:space="preserve">provision of processing machines/equipment for the common use of the </w:t>
      </w:r>
      <w:r>
        <w:rPr>
          <w:rFonts w:ascii="Arial" w:eastAsia="Times New Roman" w:hAnsi="Arial" w:cs="Arial"/>
          <w:sz w:val="20"/>
          <w:szCs w:val="20"/>
        </w:rPr>
        <w:t>M</w:t>
      </w:r>
      <w:r w:rsidRPr="00FF441A">
        <w:rPr>
          <w:rFonts w:ascii="Arial" w:eastAsia="Times New Roman" w:hAnsi="Arial" w:cs="Arial"/>
          <w:sz w:val="20"/>
          <w:szCs w:val="20"/>
        </w:rPr>
        <w:t xml:space="preserve">SMEs within </w:t>
      </w:r>
      <w:r>
        <w:rPr>
          <w:rFonts w:ascii="Arial" w:eastAsia="Times New Roman" w:hAnsi="Arial" w:cs="Arial"/>
          <w:sz w:val="20"/>
          <w:szCs w:val="20"/>
        </w:rPr>
        <w:t>an industry cluster)</w:t>
      </w:r>
      <w:r w:rsidR="001243BA">
        <w:rPr>
          <w:rFonts w:ascii="Arial" w:eastAsia="Times New Roman" w:hAnsi="Arial" w:cs="Arial"/>
          <w:sz w:val="20"/>
          <w:szCs w:val="20"/>
        </w:rPr>
        <w:t>;</w:t>
      </w:r>
      <w:r>
        <w:rPr>
          <w:rFonts w:ascii="Arial" w:eastAsia="Times New Roman" w:hAnsi="Arial" w:cs="Arial"/>
          <w:sz w:val="20"/>
          <w:szCs w:val="20"/>
        </w:rPr>
        <w:t xml:space="preserve"> and centres that facilitate access to business registration, advisory and information services. The managing contractor must design the activity in a way that maximises the benefit to poor and vulnerable populations.</w:t>
      </w:r>
    </w:p>
    <w:p w14:paraId="2D01F23B" w14:textId="77777777" w:rsidR="00590BB8" w:rsidRPr="00465CB1" w:rsidRDefault="00590BB8" w:rsidP="00590BB8">
      <w:pPr>
        <w:spacing w:after="0"/>
        <w:rPr>
          <w:rFonts w:ascii="Arial" w:eastAsia="Times New Roman" w:hAnsi="Arial" w:cs="Arial"/>
          <w:sz w:val="20"/>
          <w:szCs w:val="20"/>
        </w:rPr>
      </w:pPr>
    </w:p>
    <w:p w14:paraId="3EB68804" w14:textId="77777777" w:rsidR="00590BB8" w:rsidRPr="00DC1E56" w:rsidRDefault="00590BB8" w:rsidP="00590BB8">
      <w:pPr>
        <w:spacing w:after="0"/>
        <w:rPr>
          <w:rFonts w:ascii="Arial" w:eastAsia="Times New Roman" w:hAnsi="Arial" w:cs="Arial"/>
          <w:sz w:val="20"/>
          <w:szCs w:val="20"/>
          <w:u w:val="single"/>
        </w:rPr>
      </w:pPr>
      <w:r w:rsidRPr="00DC1E56">
        <w:rPr>
          <w:rFonts w:ascii="Arial" w:eastAsia="Times New Roman" w:hAnsi="Arial" w:cs="Arial"/>
          <w:sz w:val="20"/>
          <w:szCs w:val="20"/>
          <w:u w:val="single"/>
        </w:rPr>
        <w:t>For Investigation</w:t>
      </w:r>
    </w:p>
    <w:p w14:paraId="7B8CDF56" w14:textId="77777777" w:rsidR="00590BB8" w:rsidRDefault="00590BB8" w:rsidP="00590BB8">
      <w:pPr>
        <w:spacing w:after="0"/>
        <w:rPr>
          <w:rFonts w:ascii="Arial" w:eastAsia="Times New Roman" w:hAnsi="Arial" w:cs="Arial"/>
          <w:sz w:val="20"/>
          <w:szCs w:val="20"/>
        </w:rPr>
      </w:pPr>
      <w:r w:rsidRPr="00465CB1">
        <w:rPr>
          <w:rFonts w:ascii="Arial" w:eastAsia="Times New Roman" w:hAnsi="Arial" w:cs="Arial"/>
          <w:sz w:val="20"/>
          <w:szCs w:val="20"/>
        </w:rPr>
        <w:t>Other areas under</w:t>
      </w:r>
      <w:r>
        <w:rPr>
          <w:rFonts w:ascii="Arial" w:eastAsia="Times New Roman" w:hAnsi="Arial" w:cs="Arial"/>
          <w:sz w:val="20"/>
          <w:szCs w:val="20"/>
        </w:rPr>
        <w:t xml:space="preserve"> investigation for support are -</w:t>
      </w:r>
      <w:r w:rsidRPr="00465CB1">
        <w:rPr>
          <w:rFonts w:ascii="Arial" w:eastAsia="Times New Roman" w:hAnsi="Arial" w:cs="Arial"/>
          <w:sz w:val="20"/>
          <w:szCs w:val="20"/>
        </w:rPr>
        <w:t xml:space="preserve"> </w:t>
      </w:r>
      <w:r w:rsidRPr="000D4356">
        <w:rPr>
          <w:rFonts w:ascii="Arial" w:eastAsia="Times New Roman" w:hAnsi="Arial" w:cs="Arial"/>
          <w:sz w:val="20"/>
          <w:szCs w:val="20"/>
        </w:rPr>
        <w:t>labour market reform (</w:t>
      </w:r>
      <w:r>
        <w:rPr>
          <w:rFonts w:ascii="Arial" w:eastAsia="Times New Roman" w:hAnsi="Arial" w:cs="Arial"/>
          <w:sz w:val="20"/>
          <w:szCs w:val="20"/>
        </w:rPr>
        <w:t xml:space="preserve">to </w:t>
      </w:r>
      <w:r w:rsidRPr="000D4356">
        <w:rPr>
          <w:rFonts w:ascii="Arial" w:eastAsia="Times New Roman" w:hAnsi="Arial" w:cs="Arial"/>
          <w:sz w:val="20"/>
          <w:szCs w:val="20"/>
        </w:rPr>
        <w:t>improve employment conditions for the working poor);</w:t>
      </w:r>
      <w:r w:rsidRPr="00465CB1">
        <w:rPr>
          <w:rFonts w:ascii="Arial" w:eastAsia="Times New Roman" w:hAnsi="Arial" w:cs="Arial"/>
          <w:sz w:val="20"/>
          <w:szCs w:val="20"/>
        </w:rPr>
        <w:t xml:space="preserve"> </w:t>
      </w:r>
      <w:r>
        <w:rPr>
          <w:rFonts w:ascii="Arial" w:eastAsia="Times New Roman" w:hAnsi="Arial" w:cs="Arial"/>
          <w:sz w:val="20"/>
          <w:szCs w:val="20"/>
        </w:rPr>
        <w:t xml:space="preserve">and </w:t>
      </w:r>
      <w:r w:rsidRPr="00465CB1">
        <w:rPr>
          <w:rFonts w:ascii="Arial" w:eastAsia="Times New Roman" w:hAnsi="Arial" w:cs="Arial"/>
          <w:sz w:val="20"/>
          <w:szCs w:val="20"/>
        </w:rPr>
        <w:t xml:space="preserve">economic empowerment of </w:t>
      </w:r>
      <w:r>
        <w:rPr>
          <w:rFonts w:ascii="Arial" w:eastAsia="Times New Roman" w:hAnsi="Arial" w:cs="Arial"/>
          <w:sz w:val="20"/>
          <w:szCs w:val="20"/>
        </w:rPr>
        <w:t xml:space="preserve">poor and </w:t>
      </w:r>
      <w:r w:rsidRPr="00465CB1">
        <w:rPr>
          <w:rFonts w:ascii="Arial" w:eastAsia="Times New Roman" w:hAnsi="Arial" w:cs="Arial"/>
          <w:sz w:val="20"/>
          <w:szCs w:val="20"/>
        </w:rPr>
        <w:t>vulnerable communities.</w:t>
      </w:r>
    </w:p>
    <w:p w14:paraId="6660D6EF" w14:textId="77777777" w:rsidR="00590BB8" w:rsidRPr="004A48DC" w:rsidRDefault="00590BB8" w:rsidP="00590BB8">
      <w:pPr>
        <w:spacing w:after="0"/>
        <w:rPr>
          <w:rFonts w:ascii="Arial" w:eastAsia="Times New Roman" w:hAnsi="Arial" w:cs="Arial"/>
          <w:sz w:val="20"/>
          <w:szCs w:val="20"/>
        </w:rPr>
      </w:pPr>
    </w:p>
    <w:p w14:paraId="2C226FDC" w14:textId="77777777" w:rsidR="00C2301E" w:rsidRPr="00DC1E56" w:rsidRDefault="00C2301E" w:rsidP="00F55845">
      <w:pPr>
        <w:spacing w:after="0"/>
        <w:rPr>
          <w:rFonts w:ascii="Arial" w:eastAsia="Times New Roman" w:hAnsi="Arial" w:cs="Arial"/>
          <w:sz w:val="20"/>
          <w:szCs w:val="20"/>
          <w:u w:val="single"/>
        </w:rPr>
      </w:pPr>
      <w:r w:rsidRPr="00DC1E56">
        <w:rPr>
          <w:rFonts w:ascii="Arial" w:eastAsia="Times New Roman" w:hAnsi="Arial" w:cs="Arial"/>
          <w:sz w:val="20"/>
          <w:szCs w:val="20"/>
          <w:u w:val="single"/>
        </w:rPr>
        <w:t xml:space="preserve">For </w:t>
      </w:r>
      <w:r w:rsidR="006F572E" w:rsidRPr="00DC1E56">
        <w:rPr>
          <w:rFonts w:ascii="Arial" w:eastAsia="Times New Roman" w:hAnsi="Arial" w:cs="Arial"/>
          <w:sz w:val="20"/>
          <w:szCs w:val="20"/>
          <w:u w:val="single"/>
        </w:rPr>
        <w:t>Advisory and Reporting Services</w:t>
      </w:r>
    </w:p>
    <w:p w14:paraId="402A0704" w14:textId="77777777" w:rsidR="007C291F" w:rsidRDefault="00510728" w:rsidP="006B7E25">
      <w:pPr>
        <w:spacing w:after="120"/>
        <w:rPr>
          <w:rFonts w:ascii="Arial" w:eastAsia="Times New Roman" w:hAnsi="Arial" w:cs="Arial"/>
          <w:sz w:val="20"/>
          <w:szCs w:val="20"/>
        </w:rPr>
      </w:pPr>
      <w:r w:rsidRPr="001A1012">
        <w:rPr>
          <w:rFonts w:ascii="Arial" w:eastAsia="Times New Roman" w:hAnsi="Arial" w:cs="Arial"/>
          <w:sz w:val="20"/>
          <w:szCs w:val="20"/>
        </w:rPr>
        <w:t xml:space="preserve">Australia’s </w:t>
      </w:r>
      <w:r w:rsidR="00421B95" w:rsidRPr="001A1012">
        <w:rPr>
          <w:rFonts w:ascii="Arial" w:eastAsia="Times New Roman" w:hAnsi="Arial" w:cs="Arial"/>
          <w:sz w:val="20"/>
          <w:szCs w:val="20"/>
        </w:rPr>
        <w:t xml:space="preserve">current </w:t>
      </w:r>
      <w:r w:rsidRPr="001A1012">
        <w:rPr>
          <w:rFonts w:ascii="Arial" w:eastAsia="Times New Roman" w:hAnsi="Arial" w:cs="Arial"/>
          <w:sz w:val="20"/>
          <w:szCs w:val="20"/>
        </w:rPr>
        <w:t>social protection</w:t>
      </w:r>
      <w:r w:rsidR="00590BB8">
        <w:rPr>
          <w:rFonts w:ascii="Arial" w:eastAsia="Times New Roman" w:hAnsi="Arial" w:cs="Arial"/>
          <w:sz w:val="20"/>
          <w:szCs w:val="20"/>
        </w:rPr>
        <w:t xml:space="preserve"> assistance</w:t>
      </w:r>
      <w:r w:rsidRPr="001A1012">
        <w:rPr>
          <w:rFonts w:ascii="Arial" w:eastAsia="Times New Roman" w:hAnsi="Arial" w:cs="Arial"/>
          <w:sz w:val="20"/>
          <w:szCs w:val="20"/>
        </w:rPr>
        <w:t xml:space="preserve"> in th</w:t>
      </w:r>
      <w:r w:rsidR="004E0A2F" w:rsidRPr="001A1012">
        <w:rPr>
          <w:rFonts w:ascii="Arial" w:eastAsia="Times New Roman" w:hAnsi="Arial" w:cs="Arial"/>
          <w:sz w:val="20"/>
          <w:szCs w:val="20"/>
        </w:rPr>
        <w:t>e Philippines will be continued</w:t>
      </w:r>
      <w:r w:rsidR="00421B95" w:rsidRPr="001A1012">
        <w:rPr>
          <w:rFonts w:ascii="Arial" w:eastAsia="Times New Roman" w:hAnsi="Arial" w:cs="Arial"/>
          <w:sz w:val="20"/>
          <w:szCs w:val="20"/>
        </w:rPr>
        <w:t xml:space="preserve"> under the Facility.</w:t>
      </w:r>
      <w:r w:rsidR="004E0A2F" w:rsidRPr="001A1012">
        <w:rPr>
          <w:rFonts w:ascii="Arial" w:eastAsia="Times New Roman" w:hAnsi="Arial" w:cs="Arial"/>
          <w:sz w:val="20"/>
          <w:szCs w:val="20"/>
        </w:rPr>
        <w:t xml:space="preserve"> This includes</w:t>
      </w:r>
      <w:r w:rsidR="003B5185" w:rsidRPr="001A1012">
        <w:rPr>
          <w:rFonts w:ascii="Arial" w:eastAsia="Times New Roman" w:hAnsi="Arial" w:cs="Arial"/>
          <w:sz w:val="20"/>
          <w:szCs w:val="20"/>
        </w:rPr>
        <w:t xml:space="preserve"> Australia’s support to</w:t>
      </w:r>
      <w:r w:rsidR="00BC2741" w:rsidRPr="001A1012">
        <w:rPr>
          <w:rFonts w:ascii="Arial" w:eastAsia="Times New Roman" w:hAnsi="Arial" w:cs="Arial"/>
          <w:sz w:val="20"/>
          <w:szCs w:val="20"/>
        </w:rPr>
        <w:t xml:space="preserve">: </w:t>
      </w:r>
    </w:p>
    <w:p w14:paraId="275BF1DB" w14:textId="77777777" w:rsidR="007C291F" w:rsidRDefault="00421B95" w:rsidP="00DC1E56">
      <w:pPr>
        <w:pStyle w:val="ListParagraph"/>
        <w:numPr>
          <w:ilvl w:val="0"/>
          <w:numId w:val="49"/>
        </w:numPr>
        <w:spacing w:after="0"/>
        <w:rPr>
          <w:rFonts w:ascii="Arial" w:eastAsia="Times New Roman" w:hAnsi="Arial" w:cs="Arial"/>
          <w:sz w:val="20"/>
          <w:szCs w:val="20"/>
        </w:rPr>
      </w:pPr>
      <w:r w:rsidRPr="001A1012">
        <w:rPr>
          <w:rFonts w:ascii="Arial" w:eastAsia="Times New Roman" w:hAnsi="Arial" w:cs="Arial"/>
          <w:sz w:val="20"/>
          <w:szCs w:val="20"/>
        </w:rPr>
        <w:t xml:space="preserve">the Department of Social Welfare and Development’s </w:t>
      </w:r>
      <w:r w:rsidR="004445C8">
        <w:rPr>
          <w:rFonts w:ascii="Arial" w:eastAsia="Times New Roman" w:hAnsi="Arial" w:cs="Arial"/>
          <w:sz w:val="20"/>
          <w:szCs w:val="20"/>
        </w:rPr>
        <w:t xml:space="preserve">(DSWD’s) </w:t>
      </w:r>
      <w:r w:rsidRPr="001A1012">
        <w:rPr>
          <w:rFonts w:ascii="Arial" w:eastAsia="Times New Roman" w:hAnsi="Arial" w:cs="Arial"/>
          <w:sz w:val="20"/>
          <w:szCs w:val="20"/>
        </w:rPr>
        <w:t>Technical Assistance Facility for Social Protection Reforms</w:t>
      </w:r>
      <w:r w:rsidR="00A87AAA">
        <w:rPr>
          <w:rFonts w:ascii="Arial" w:eastAsia="Times New Roman" w:hAnsi="Arial" w:cs="Arial"/>
          <w:sz w:val="20"/>
          <w:szCs w:val="20"/>
        </w:rPr>
        <w:t xml:space="preserve">, which </w:t>
      </w:r>
      <w:r w:rsidR="00B209BE" w:rsidRPr="001A1012">
        <w:rPr>
          <w:rFonts w:ascii="Arial" w:eastAsia="Times New Roman" w:hAnsi="Arial" w:cs="Arial"/>
          <w:sz w:val="20"/>
          <w:szCs w:val="20"/>
        </w:rPr>
        <w:t xml:space="preserve">helps </w:t>
      </w:r>
      <w:r w:rsidR="00187E36" w:rsidRPr="001A1012">
        <w:rPr>
          <w:rFonts w:ascii="Arial" w:eastAsia="Times New Roman" w:hAnsi="Arial" w:cs="Arial"/>
          <w:sz w:val="20"/>
          <w:szCs w:val="20"/>
        </w:rPr>
        <w:t>improve</w:t>
      </w:r>
      <w:r w:rsidR="00B209BE" w:rsidRPr="001A1012">
        <w:rPr>
          <w:rFonts w:ascii="Arial" w:eastAsia="Times New Roman" w:hAnsi="Arial" w:cs="Arial"/>
          <w:sz w:val="20"/>
          <w:szCs w:val="20"/>
        </w:rPr>
        <w:t xml:space="preserve"> DSWD’s capacity to effectively manage </w:t>
      </w:r>
      <w:r w:rsidR="003B5185" w:rsidRPr="001A1012">
        <w:rPr>
          <w:rFonts w:ascii="Arial" w:eastAsia="Times New Roman" w:hAnsi="Arial" w:cs="Arial"/>
          <w:sz w:val="20"/>
          <w:szCs w:val="20"/>
        </w:rPr>
        <w:t xml:space="preserve">its </w:t>
      </w:r>
      <w:r w:rsidR="00BC2741" w:rsidRPr="001A1012">
        <w:rPr>
          <w:rFonts w:ascii="Arial" w:eastAsia="Times New Roman" w:hAnsi="Arial" w:cs="Arial"/>
          <w:sz w:val="20"/>
          <w:szCs w:val="20"/>
        </w:rPr>
        <w:t xml:space="preserve">social protection </w:t>
      </w:r>
      <w:r w:rsidR="003B5185" w:rsidRPr="001A1012">
        <w:rPr>
          <w:rFonts w:ascii="Arial" w:eastAsia="Times New Roman" w:hAnsi="Arial" w:cs="Arial"/>
          <w:sz w:val="20"/>
          <w:szCs w:val="20"/>
        </w:rPr>
        <w:t>reform program</w:t>
      </w:r>
      <w:r w:rsidR="00973AA7">
        <w:rPr>
          <w:rFonts w:ascii="Arial" w:eastAsia="Times New Roman" w:hAnsi="Arial" w:cs="Arial"/>
          <w:sz w:val="20"/>
          <w:szCs w:val="20"/>
        </w:rPr>
        <w:t>s</w:t>
      </w:r>
      <w:r w:rsidR="003B5185" w:rsidRPr="001A1012">
        <w:rPr>
          <w:rFonts w:ascii="Arial" w:eastAsia="Times New Roman" w:hAnsi="Arial" w:cs="Arial"/>
          <w:sz w:val="20"/>
          <w:szCs w:val="20"/>
        </w:rPr>
        <w:t xml:space="preserve"> including: </w:t>
      </w:r>
      <w:r w:rsidR="00973AA7">
        <w:rPr>
          <w:rFonts w:ascii="Arial" w:eastAsia="Times New Roman" w:hAnsi="Arial" w:cs="Arial"/>
          <w:sz w:val="20"/>
          <w:szCs w:val="20"/>
        </w:rPr>
        <w:t>the Pantawid Pamilyang Pilipino Program</w:t>
      </w:r>
      <w:r w:rsidR="00973AA7" w:rsidRPr="001A1012">
        <w:rPr>
          <w:rFonts w:ascii="Arial" w:eastAsia="Times New Roman" w:hAnsi="Arial" w:cs="Arial"/>
          <w:sz w:val="20"/>
          <w:szCs w:val="20"/>
        </w:rPr>
        <w:t xml:space="preserve"> </w:t>
      </w:r>
      <w:r w:rsidR="00973AA7">
        <w:rPr>
          <w:rFonts w:ascii="Arial" w:eastAsia="Times New Roman" w:hAnsi="Arial" w:cs="Arial"/>
          <w:sz w:val="20"/>
          <w:szCs w:val="20"/>
        </w:rPr>
        <w:t>(</w:t>
      </w:r>
      <w:r w:rsidR="003B5185" w:rsidRPr="001A1012">
        <w:rPr>
          <w:rFonts w:ascii="Arial" w:eastAsia="Times New Roman" w:hAnsi="Arial" w:cs="Arial"/>
          <w:sz w:val="20"/>
          <w:szCs w:val="20"/>
        </w:rPr>
        <w:t>Conditional Cash Transfer</w:t>
      </w:r>
      <w:r w:rsidR="00973AA7">
        <w:rPr>
          <w:rFonts w:ascii="Arial" w:eastAsia="Times New Roman" w:hAnsi="Arial" w:cs="Arial"/>
          <w:sz w:val="20"/>
          <w:szCs w:val="20"/>
        </w:rPr>
        <w:t>)</w:t>
      </w:r>
      <w:r w:rsidR="003B5185" w:rsidRPr="001A1012">
        <w:rPr>
          <w:rFonts w:ascii="Arial" w:eastAsia="Times New Roman" w:hAnsi="Arial" w:cs="Arial"/>
          <w:sz w:val="20"/>
          <w:szCs w:val="20"/>
        </w:rPr>
        <w:t xml:space="preserve">, </w:t>
      </w:r>
      <w:r w:rsidR="00973AA7" w:rsidRPr="001A1012">
        <w:rPr>
          <w:rFonts w:ascii="Arial" w:eastAsia="Times New Roman" w:hAnsi="Arial" w:cs="Arial"/>
          <w:sz w:val="20"/>
          <w:szCs w:val="20"/>
        </w:rPr>
        <w:t>Sustainable Livelihood Program</w:t>
      </w:r>
      <w:r w:rsidR="00973AA7">
        <w:rPr>
          <w:rFonts w:ascii="Arial" w:eastAsia="Times New Roman" w:hAnsi="Arial" w:cs="Arial"/>
          <w:sz w:val="20"/>
          <w:szCs w:val="20"/>
        </w:rPr>
        <w:t xml:space="preserve">, and </w:t>
      </w:r>
      <w:r w:rsidR="003B5185" w:rsidRPr="001A1012">
        <w:rPr>
          <w:rFonts w:ascii="Arial" w:eastAsia="Times New Roman" w:hAnsi="Arial" w:cs="Arial"/>
          <w:sz w:val="20"/>
          <w:szCs w:val="20"/>
        </w:rPr>
        <w:t xml:space="preserve">National Community Driven Development Program. </w:t>
      </w:r>
      <w:r w:rsidR="00973AA7">
        <w:rPr>
          <w:rFonts w:ascii="Arial" w:eastAsia="Times New Roman" w:hAnsi="Arial" w:cs="Arial"/>
          <w:sz w:val="20"/>
          <w:szCs w:val="20"/>
        </w:rPr>
        <w:t>DSWD’s</w:t>
      </w:r>
      <w:r w:rsidR="003B5185" w:rsidRPr="001A1012">
        <w:rPr>
          <w:rFonts w:ascii="Arial" w:eastAsia="Times New Roman" w:hAnsi="Arial" w:cs="Arial"/>
          <w:sz w:val="20"/>
          <w:szCs w:val="20"/>
        </w:rPr>
        <w:t xml:space="preserve"> social protection facility helps streamline </w:t>
      </w:r>
      <w:r w:rsidR="00973AA7">
        <w:rPr>
          <w:rFonts w:ascii="Arial" w:eastAsia="Times New Roman" w:hAnsi="Arial" w:cs="Arial"/>
          <w:sz w:val="20"/>
          <w:szCs w:val="20"/>
        </w:rPr>
        <w:t xml:space="preserve">their </w:t>
      </w:r>
      <w:r w:rsidR="003B5185" w:rsidRPr="001A1012">
        <w:rPr>
          <w:rFonts w:ascii="Arial" w:eastAsia="Times New Roman" w:hAnsi="Arial" w:cs="Arial"/>
          <w:sz w:val="20"/>
          <w:szCs w:val="20"/>
        </w:rPr>
        <w:t xml:space="preserve">analytical needs </w:t>
      </w:r>
      <w:r w:rsidR="00BC2741" w:rsidRPr="001A1012">
        <w:rPr>
          <w:rFonts w:ascii="Arial" w:eastAsia="Times New Roman" w:hAnsi="Arial" w:cs="Arial"/>
          <w:sz w:val="20"/>
          <w:szCs w:val="20"/>
        </w:rPr>
        <w:t xml:space="preserve">and harmonise </w:t>
      </w:r>
      <w:r w:rsidR="00564C8E">
        <w:rPr>
          <w:rFonts w:ascii="Arial" w:eastAsia="Times New Roman" w:hAnsi="Arial" w:cs="Arial"/>
          <w:sz w:val="20"/>
          <w:szCs w:val="20"/>
        </w:rPr>
        <w:t>assistance</w:t>
      </w:r>
      <w:r w:rsidR="00BC2741" w:rsidRPr="001A1012">
        <w:rPr>
          <w:rFonts w:ascii="Arial" w:eastAsia="Times New Roman" w:hAnsi="Arial" w:cs="Arial"/>
          <w:sz w:val="20"/>
          <w:szCs w:val="20"/>
        </w:rPr>
        <w:t xml:space="preserve"> from international development partners (e.g. Australia, World Bank, Asian Development Bank and United Nation</w:t>
      </w:r>
      <w:r w:rsidR="00590BB8">
        <w:rPr>
          <w:rFonts w:ascii="Arial" w:eastAsia="Times New Roman" w:hAnsi="Arial" w:cs="Arial"/>
          <w:sz w:val="20"/>
          <w:szCs w:val="20"/>
        </w:rPr>
        <w:t>s</w:t>
      </w:r>
      <w:r w:rsidR="00BC2741" w:rsidRPr="001A1012">
        <w:rPr>
          <w:rFonts w:ascii="Arial" w:eastAsia="Times New Roman" w:hAnsi="Arial" w:cs="Arial"/>
          <w:sz w:val="20"/>
          <w:szCs w:val="20"/>
        </w:rPr>
        <w:t xml:space="preserve"> Agencies)</w:t>
      </w:r>
      <w:r w:rsidR="00062B6A" w:rsidRPr="001A1012">
        <w:rPr>
          <w:rFonts w:ascii="Arial" w:eastAsia="Times New Roman" w:hAnsi="Arial" w:cs="Arial"/>
          <w:sz w:val="20"/>
          <w:szCs w:val="20"/>
        </w:rPr>
        <w:t>. Australia’s agreement with DSWD end</w:t>
      </w:r>
      <w:r w:rsidR="00E82CE3">
        <w:rPr>
          <w:rFonts w:ascii="Arial" w:eastAsia="Times New Roman" w:hAnsi="Arial" w:cs="Arial"/>
          <w:sz w:val="20"/>
          <w:szCs w:val="20"/>
        </w:rPr>
        <w:t>s</w:t>
      </w:r>
      <w:r w:rsidR="00062B6A" w:rsidRPr="001A1012">
        <w:rPr>
          <w:rFonts w:ascii="Arial" w:eastAsia="Times New Roman" w:hAnsi="Arial" w:cs="Arial"/>
          <w:sz w:val="20"/>
          <w:szCs w:val="20"/>
        </w:rPr>
        <w:t xml:space="preserve"> in December 2017.</w:t>
      </w:r>
    </w:p>
    <w:p w14:paraId="0D5A2A64" w14:textId="77777777" w:rsidR="00A87AAA" w:rsidRPr="00DC1E56" w:rsidRDefault="00A87AAA" w:rsidP="00DC1E56">
      <w:pPr>
        <w:spacing w:after="0"/>
        <w:rPr>
          <w:rFonts w:ascii="Arial" w:eastAsia="Times New Roman" w:hAnsi="Arial" w:cs="Arial"/>
          <w:sz w:val="20"/>
          <w:szCs w:val="20"/>
        </w:rPr>
      </w:pPr>
    </w:p>
    <w:p w14:paraId="5718EAE9" w14:textId="77777777" w:rsidR="00062B6A" w:rsidRDefault="00062B6A" w:rsidP="00DC1E56">
      <w:pPr>
        <w:pStyle w:val="ListParagraph"/>
        <w:numPr>
          <w:ilvl w:val="0"/>
          <w:numId w:val="49"/>
        </w:numPr>
        <w:spacing w:after="0"/>
        <w:rPr>
          <w:rFonts w:ascii="Arial" w:eastAsia="Times New Roman" w:hAnsi="Arial" w:cs="Arial"/>
          <w:sz w:val="20"/>
          <w:szCs w:val="20"/>
        </w:rPr>
      </w:pPr>
      <w:r w:rsidRPr="00651200">
        <w:rPr>
          <w:rFonts w:ascii="Arial" w:eastAsia="Times New Roman" w:hAnsi="Arial" w:cs="Arial"/>
          <w:sz w:val="20"/>
          <w:szCs w:val="20"/>
        </w:rPr>
        <w:t>UNICEF’s Programmatic Fund to Enhance the Philippines Modified Conditional Cash Transfer Program. The aim of this fund is to strengthen the design and implementation of DSWD’s modified</w:t>
      </w:r>
      <w:r w:rsidR="00187E36" w:rsidRPr="00651200">
        <w:rPr>
          <w:rFonts w:ascii="Arial" w:eastAsia="Times New Roman" w:hAnsi="Arial" w:cs="Arial"/>
          <w:sz w:val="20"/>
          <w:szCs w:val="20"/>
        </w:rPr>
        <w:t xml:space="preserve"> conditional cash transfer</w:t>
      </w:r>
      <w:r w:rsidR="00E82CE3">
        <w:rPr>
          <w:rFonts w:ascii="Arial" w:eastAsia="Times New Roman" w:hAnsi="Arial" w:cs="Arial"/>
          <w:sz w:val="20"/>
          <w:szCs w:val="20"/>
        </w:rPr>
        <w:t xml:space="preserve"> program</w:t>
      </w:r>
      <w:r w:rsidRPr="00651200">
        <w:rPr>
          <w:rFonts w:ascii="Arial" w:eastAsia="Times New Roman" w:hAnsi="Arial" w:cs="Arial"/>
          <w:sz w:val="20"/>
          <w:szCs w:val="20"/>
        </w:rPr>
        <w:t xml:space="preserve"> to better service socially excluded groups notably Indigenous people and homeless street families. Australia’s agreement with UNICEF ends in May 2019.</w:t>
      </w:r>
    </w:p>
    <w:p w14:paraId="71F8C967" w14:textId="77777777" w:rsidR="00F55845" w:rsidRPr="00651200" w:rsidRDefault="00F55845" w:rsidP="00F55845">
      <w:pPr>
        <w:pStyle w:val="ListParagraph"/>
        <w:spacing w:after="0"/>
        <w:ind w:left="360"/>
        <w:rPr>
          <w:rFonts w:ascii="Arial" w:eastAsia="Times New Roman" w:hAnsi="Arial" w:cs="Arial"/>
          <w:sz w:val="20"/>
          <w:szCs w:val="20"/>
        </w:rPr>
      </w:pPr>
    </w:p>
    <w:p w14:paraId="70536FAC" w14:textId="77777777" w:rsidR="001A1012" w:rsidRDefault="00554159" w:rsidP="00F55845">
      <w:pPr>
        <w:spacing w:after="0"/>
        <w:rPr>
          <w:rFonts w:ascii="Arial" w:eastAsia="Times New Roman" w:hAnsi="Arial" w:cs="Arial"/>
          <w:sz w:val="20"/>
          <w:szCs w:val="20"/>
        </w:rPr>
      </w:pPr>
      <w:r w:rsidRPr="00651200">
        <w:rPr>
          <w:rFonts w:ascii="Arial" w:eastAsia="Times New Roman" w:hAnsi="Arial" w:cs="Arial"/>
          <w:sz w:val="20"/>
          <w:szCs w:val="20"/>
        </w:rPr>
        <w:t xml:space="preserve">Australia has been investing in social protection in the Philippines for nine years. We provided catalytic funding which helped the Philippines establish a conditional cash transfer program. The program has </w:t>
      </w:r>
      <w:r w:rsidR="00951DD3">
        <w:rPr>
          <w:rFonts w:ascii="Arial" w:eastAsia="Times New Roman" w:hAnsi="Arial" w:cs="Arial"/>
          <w:sz w:val="20"/>
          <w:szCs w:val="20"/>
        </w:rPr>
        <w:t>lifted</w:t>
      </w:r>
      <w:r w:rsidRPr="00651200">
        <w:rPr>
          <w:rFonts w:ascii="Arial" w:eastAsia="Times New Roman" w:hAnsi="Arial" w:cs="Arial"/>
          <w:sz w:val="20"/>
          <w:szCs w:val="20"/>
        </w:rPr>
        <w:t xml:space="preserve"> 1.5 million ho</w:t>
      </w:r>
      <w:r w:rsidR="00C656F8">
        <w:rPr>
          <w:rFonts w:ascii="Arial" w:eastAsia="Times New Roman" w:hAnsi="Arial" w:cs="Arial"/>
          <w:sz w:val="20"/>
          <w:szCs w:val="20"/>
        </w:rPr>
        <w:t>useholds from poverty since 2010</w:t>
      </w:r>
      <w:r w:rsidRPr="00651200">
        <w:rPr>
          <w:rFonts w:ascii="Arial" w:eastAsia="Times New Roman" w:hAnsi="Arial" w:cs="Arial"/>
          <w:sz w:val="20"/>
          <w:szCs w:val="20"/>
        </w:rPr>
        <w:t>.</w:t>
      </w:r>
      <w:r w:rsidR="00C656F8" w:rsidRPr="00BC531B">
        <w:rPr>
          <w:rStyle w:val="EndnoteReference"/>
          <w:rFonts w:ascii="Arial" w:hAnsi="Arial" w:cs="Arial"/>
          <w:sz w:val="20"/>
          <w:szCs w:val="20"/>
        </w:rPr>
        <w:endnoteReference w:id="39"/>
      </w:r>
      <w:r w:rsidRPr="00651200">
        <w:rPr>
          <w:rFonts w:ascii="Arial" w:eastAsia="Times New Roman" w:hAnsi="Arial" w:cs="Arial"/>
          <w:sz w:val="20"/>
          <w:szCs w:val="20"/>
        </w:rPr>
        <w:t xml:space="preserve"> </w:t>
      </w:r>
      <w:r w:rsidR="00183563" w:rsidRPr="00CE71B4">
        <w:rPr>
          <w:rFonts w:ascii="Arial" w:eastAsia="Times New Roman" w:hAnsi="Arial" w:cs="Arial"/>
          <w:sz w:val="20"/>
          <w:szCs w:val="20"/>
        </w:rPr>
        <w:t xml:space="preserve">Going </w:t>
      </w:r>
      <w:r w:rsidRPr="00CE71B4">
        <w:rPr>
          <w:rFonts w:ascii="Arial" w:eastAsia="Times New Roman" w:hAnsi="Arial" w:cs="Arial"/>
          <w:sz w:val="20"/>
          <w:szCs w:val="20"/>
        </w:rPr>
        <w:t xml:space="preserve">forward, Australia will help the Philippine government </w:t>
      </w:r>
      <w:r w:rsidR="00C656F8">
        <w:rPr>
          <w:rFonts w:ascii="Arial" w:eastAsia="Times New Roman" w:hAnsi="Arial" w:cs="Arial"/>
          <w:sz w:val="20"/>
          <w:szCs w:val="20"/>
        </w:rPr>
        <w:t>in its social protection agenda</w:t>
      </w:r>
      <w:r w:rsidRPr="00CE71B4">
        <w:rPr>
          <w:rFonts w:ascii="Arial" w:eastAsia="Times New Roman" w:hAnsi="Arial" w:cs="Arial"/>
          <w:sz w:val="20"/>
          <w:szCs w:val="20"/>
        </w:rPr>
        <w:t xml:space="preserve"> to improve</w:t>
      </w:r>
      <w:r w:rsidR="00951DD3" w:rsidRPr="00CE71B4">
        <w:rPr>
          <w:rFonts w:ascii="Arial" w:eastAsia="Times New Roman" w:hAnsi="Arial" w:cs="Arial"/>
          <w:sz w:val="20"/>
          <w:szCs w:val="20"/>
        </w:rPr>
        <w:t>:</w:t>
      </w:r>
      <w:r w:rsidR="00C35A4A" w:rsidRPr="00CE71B4">
        <w:rPr>
          <w:rFonts w:ascii="Arial" w:eastAsia="Times New Roman" w:hAnsi="Arial" w:cs="Arial"/>
          <w:sz w:val="20"/>
          <w:szCs w:val="20"/>
        </w:rPr>
        <w:t xml:space="preserve"> </w:t>
      </w:r>
      <w:r w:rsidR="0087063E" w:rsidRPr="00CE71B4">
        <w:rPr>
          <w:rFonts w:ascii="Arial" w:eastAsia="Times New Roman" w:hAnsi="Arial" w:cs="Arial"/>
          <w:sz w:val="20"/>
          <w:szCs w:val="20"/>
        </w:rPr>
        <w:t xml:space="preserve">program </w:t>
      </w:r>
      <w:r w:rsidRPr="00CE71B4">
        <w:rPr>
          <w:rFonts w:ascii="Arial" w:eastAsia="Times New Roman" w:hAnsi="Arial" w:cs="Arial"/>
          <w:sz w:val="20"/>
          <w:szCs w:val="20"/>
        </w:rPr>
        <w:t xml:space="preserve">efficacy; </w:t>
      </w:r>
      <w:r w:rsidR="00E82CE3" w:rsidRPr="00CE71B4">
        <w:rPr>
          <w:rFonts w:ascii="Arial" w:eastAsia="Times New Roman" w:hAnsi="Arial" w:cs="Arial"/>
          <w:sz w:val="20"/>
          <w:szCs w:val="20"/>
        </w:rPr>
        <w:t>job</w:t>
      </w:r>
      <w:r w:rsidR="00CD234A" w:rsidRPr="00CE71B4">
        <w:rPr>
          <w:rFonts w:ascii="Arial" w:eastAsia="Times New Roman" w:hAnsi="Arial" w:cs="Arial"/>
          <w:sz w:val="20"/>
          <w:szCs w:val="20"/>
        </w:rPr>
        <w:t>,</w:t>
      </w:r>
      <w:r w:rsidRPr="00CE71B4">
        <w:rPr>
          <w:rFonts w:ascii="Arial" w:eastAsia="Times New Roman" w:hAnsi="Arial" w:cs="Arial"/>
          <w:sz w:val="20"/>
          <w:szCs w:val="20"/>
        </w:rPr>
        <w:t xml:space="preserve"> livelihood </w:t>
      </w:r>
      <w:r w:rsidR="00CD234A" w:rsidRPr="00CE71B4">
        <w:rPr>
          <w:rFonts w:ascii="Arial" w:eastAsia="Times New Roman" w:hAnsi="Arial" w:cs="Arial"/>
          <w:sz w:val="20"/>
          <w:szCs w:val="20"/>
        </w:rPr>
        <w:t>and</w:t>
      </w:r>
      <w:r w:rsidR="00CD234A">
        <w:rPr>
          <w:rFonts w:ascii="Arial" w:eastAsia="Times New Roman" w:hAnsi="Arial" w:cs="Arial"/>
          <w:sz w:val="20"/>
          <w:szCs w:val="20"/>
        </w:rPr>
        <w:t xml:space="preserve"> entrepreneurship </w:t>
      </w:r>
      <w:r w:rsidRPr="00651200">
        <w:rPr>
          <w:rFonts w:ascii="Arial" w:eastAsia="Times New Roman" w:hAnsi="Arial" w:cs="Arial"/>
          <w:sz w:val="20"/>
          <w:szCs w:val="20"/>
        </w:rPr>
        <w:t>outcomes</w:t>
      </w:r>
      <w:r w:rsidR="00183563">
        <w:rPr>
          <w:rFonts w:ascii="Arial" w:eastAsia="Times New Roman" w:hAnsi="Arial" w:cs="Arial"/>
          <w:sz w:val="20"/>
          <w:szCs w:val="20"/>
        </w:rPr>
        <w:t>;</w:t>
      </w:r>
      <w:r w:rsidRPr="00651200">
        <w:rPr>
          <w:rFonts w:ascii="Arial" w:eastAsia="Times New Roman" w:hAnsi="Arial" w:cs="Arial"/>
          <w:sz w:val="20"/>
          <w:szCs w:val="20"/>
        </w:rPr>
        <w:t xml:space="preserve"> reach to vu</w:t>
      </w:r>
      <w:r w:rsidR="00451F02">
        <w:rPr>
          <w:rFonts w:ascii="Arial" w:eastAsia="Times New Roman" w:hAnsi="Arial" w:cs="Arial"/>
          <w:sz w:val="20"/>
          <w:szCs w:val="20"/>
        </w:rPr>
        <w:t>lnerable groups</w:t>
      </w:r>
      <w:r w:rsidR="00E82CE3">
        <w:rPr>
          <w:rFonts w:ascii="Arial" w:eastAsia="Times New Roman" w:hAnsi="Arial" w:cs="Arial"/>
          <w:sz w:val="20"/>
          <w:szCs w:val="20"/>
        </w:rPr>
        <w:t xml:space="preserve">; and </w:t>
      </w:r>
      <w:r w:rsidR="00C35A4A">
        <w:rPr>
          <w:rFonts w:ascii="Arial" w:eastAsia="Times New Roman" w:hAnsi="Arial" w:cs="Arial"/>
          <w:sz w:val="20"/>
          <w:szCs w:val="20"/>
        </w:rPr>
        <w:t xml:space="preserve">protection of vulnerable groups against instability and shocks </w:t>
      </w:r>
      <w:r w:rsidR="00C35A4A" w:rsidRPr="00BC531B">
        <w:rPr>
          <w:rFonts w:ascii="Arial" w:hAnsi="Arial" w:cs="Arial"/>
          <w:sz w:val="20"/>
          <w:szCs w:val="20"/>
        </w:rPr>
        <w:t>(e.g. economic or disaster related)</w:t>
      </w:r>
      <w:r w:rsidRPr="00651200">
        <w:rPr>
          <w:rFonts w:ascii="Arial" w:eastAsia="Times New Roman" w:hAnsi="Arial" w:cs="Arial"/>
          <w:sz w:val="20"/>
          <w:szCs w:val="20"/>
        </w:rPr>
        <w:t xml:space="preserve">. Through the Facility’s partnership with the Department of Trade and Industry we will consider opportunities to better link social protection with micro and small business development programs, and with the programs of other </w:t>
      </w:r>
      <w:r w:rsidR="00A1285E" w:rsidRPr="00651200">
        <w:rPr>
          <w:rFonts w:ascii="Arial" w:eastAsia="Times New Roman" w:hAnsi="Arial" w:cs="Arial"/>
          <w:sz w:val="20"/>
          <w:szCs w:val="20"/>
        </w:rPr>
        <w:t xml:space="preserve">government departments (e.g. </w:t>
      </w:r>
      <w:r w:rsidR="00C656F8">
        <w:rPr>
          <w:rFonts w:ascii="Arial" w:eastAsia="Times New Roman" w:hAnsi="Arial" w:cs="Arial"/>
          <w:sz w:val="20"/>
          <w:szCs w:val="20"/>
        </w:rPr>
        <w:t>the Department of Labo</w:t>
      </w:r>
      <w:r w:rsidRPr="00651200">
        <w:rPr>
          <w:rFonts w:ascii="Arial" w:eastAsia="Times New Roman" w:hAnsi="Arial" w:cs="Arial"/>
          <w:sz w:val="20"/>
          <w:szCs w:val="20"/>
        </w:rPr>
        <w:t>r and Employment</w:t>
      </w:r>
      <w:r w:rsidR="00A1285E" w:rsidRPr="00651200">
        <w:rPr>
          <w:rFonts w:ascii="Arial" w:eastAsia="Times New Roman" w:hAnsi="Arial" w:cs="Arial"/>
          <w:sz w:val="20"/>
          <w:szCs w:val="20"/>
        </w:rPr>
        <w:t>)</w:t>
      </w:r>
      <w:r w:rsidR="001A1012" w:rsidRPr="00651200">
        <w:rPr>
          <w:rFonts w:ascii="Arial" w:eastAsia="Times New Roman" w:hAnsi="Arial" w:cs="Arial"/>
          <w:sz w:val="20"/>
          <w:szCs w:val="20"/>
        </w:rPr>
        <w:t xml:space="preserve">. </w:t>
      </w:r>
    </w:p>
    <w:p w14:paraId="4BF0120B" w14:textId="77777777" w:rsidR="00E82CE3" w:rsidRPr="00651200" w:rsidRDefault="00E82CE3" w:rsidP="00F55845">
      <w:pPr>
        <w:spacing w:after="0"/>
        <w:rPr>
          <w:rFonts w:ascii="Arial" w:eastAsia="Times New Roman" w:hAnsi="Arial" w:cs="Arial"/>
          <w:sz w:val="20"/>
          <w:szCs w:val="20"/>
        </w:rPr>
      </w:pPr>
    </w:p>
    <w:p w14:paraId="53F113E0" w14:textId="343408AB" w:rsidR="001A1012" w:rsidRDefault="001A1012" w:rsidP="00DA3873">
      <w:pPr>
        <w:spacing w:after="0"/>
        <w:rPr>
          <w:rFonts w:ascii="Arial" w:eastAsia="Times New Roman" w:hAnsi="Arial" w:cs="Arial"/>
          <w:sz w:val="20"/>
          <w:szCs w:val="20"/>
        </w:rPr>
      </w:pPr>
      <w:r w:rsidRPr="00ED08AE">
        <w:rPr>
          <w:rFonts w:ascii="Arial" w:eastAsia="Times New Roman" w:hAnsi="Arial" w:cs="Arial"/>
          <w:sz w:val="20"/>
          <w:szCs w:val="20"/>
        </w:rPr>
        <w:t xml:space="preserve">The managing contractor </w:t>
      </w:r>
      <w:r w:rsidR="00564C8E">
        <w:rPr>
          <w:rFonts w:ascii="Arial" w:eastAsia="Times New Roman" w:hAnsi="Arial" w:cs="Arial"/>
          <w:sz w:val="20"/>
          <w:szCs w:val="20"/>
        </w:rPr>
        <w:t xml:space="preserve">is not responsible for managing these activities as they are being </w:t>
      </w:r>
      <w:r w:rsidRPr="00ED08AE">
        <w:rPr>
          <w:rFonts w:ascii="Arial" w:eastAsia="Times New Roman" w:hAnsi="Arial" w:cs="Arial"/>
          <w:sz w:val="20"/>
          <w:szCs w:val="20"/>
        </w:rPr>
        <w:t xml:space="preserve">implemented </w:t>
      </w:r>
      <w:r w:rsidR="007505E5" w:rsidRPr="00ED08AE">
        <w:rPr>
          <w:rFonts w:ascii="Arial" w:eastAsia="Times New Roman" w:hAnsi="Arial" w:cs="Arial"/>
          <w:sz w:val="20"/>
          <w:szCs w:val="20"/>
        </w:rPr>
        <w:t>by a third party</w:t>
      </w:r>
      <w:r w:rsidRPr="00ED08AE">
        <w:rPr>
          <w:rFonts w:ascii="Arial" w:eastAsia="Times New Roman" w:hAnsi="Arial" w:cs="Arial"/>
          <w:sz w:val="20"/>
          <w:szCs w:val="20"/>
        </w:rPr>
        <w:t xml:space="preserve">. </w:t>
      </w:r>
      <w:r w:rsidR="00564C8E">
        <w:rPr>
          <w:rFonts w:ascii="Arial" w:eastAsia="Times New Roman" w:hAnsi="Arial" w:cs="Arial"/>
          <w:sz w:val="20"/>
          <w:szCs w:val="20"/>
        </w:rPr>
        <w:t>However, t</w:t>
      </w:r>
      <w:r w:rsidRPr="00ED08AE">
        <w:rPr>
          <w:rFonts w:ascii="Arial" w:eastAsia="Times New Roman" w:hAnsi="Arial" w:cs="Arial"/>
          <w:sz w:val="20"/>
          <w:szCs w:val="20"/>
        </w:rPr>
        <w:t>he managing contractor</w:t>
      </w:r>
      <w:r w:rsidR="00A77B7D" w:rsidRPr="00ED08AE">
        <w:rPr>
          <w:rFonts w:ascii="Arial" w:eastAsia="Times New Roman" w:hAnsi="Arial" w:cs="Arial"/>
          <w:sz w:val="20"/>
          <w:szCs w:val="20"/>
        </w:rPr>
        <w:t xml:space="preserve">’s </w:t>
      </w:r>
      <w:r w:rsidR="006F572E" w:rsidRPr="00ED08AE">
        <w:rPr>
          <w:rFonts w:ascii="Arial" w:eastAsia="Times New Roman" w:hAnsi="Arial" w:cs="Arial"/>
          <w:sz w:val="20"/>
          <w:szCs w:val="20"/>
        </w:rPr>
        <w:t>advisory</w:t>
      </w:r>
      <w:r w:rsidR="00A77B7D" w:rsidRPr="00ED08AE">
        <w:rPr>
          <w:rFonts w:ascii="Arial" w:eastAsia="Times New Roman" w:hAnsi="Arial" w:cs="Arial"/>
          <w:sz w:val="20"/>
          <w:szCs w:val="20"/>
        </w:rPr>
        <w:t xml:space="preserve"> services</w:t>
      </w:r>
      <w:r w:rsidR="006911CF">
        <w:rPr>
          <w:rFonts w:ascii="Arial" w:eastAsia="Times New Roman" w:hAnsi="Arial" w:cs="Arial"/>
          <w:sz w:val="20"/>
          <w:szCs w:val="20"/>
        </w:rPr>
        <w:t xml:space="preserve"> could</w:t>
      </w:r>
      <w:r w:rsidRPr="00ED08AE">
        <w:rPr>
          <w:rFonts w:ascii="Arial" w:eastAsia="Times New Roman" w:hAnsi="Arial" w:cs="Arial"/>
          <w:sz w:val="20"/>
          <w:szCs w:val="20"/>
        </w:rPr>
        <w:t xml:space="preserve"> </w:t>
      </w:r>
      <w:r w:rsidR="00A77B7D" w:rsidRPr="00ED08AE">
        <w:rPr>
          <w:rFonts w:ascii="Arial" w:eastAsia="Times New Roman" w:hAnsi="Arial" w:cs="Arial"/>
          <w:sz w:val="20"/>
          <w:szCs w:val="20"/>
        </w:rPr>
        <w:t xml:space="preserve">include </w:t>
      </w:r>
      <w:r w:rsidRPr="00ED08AE">
        <w:rPr>
          <w:rFonts w:ascii="Arial" w:eastAsia="Times New Roman" w:hAnsi="Arial" w:cs="Arial"/>
          <w:sz w:val="20"/>
          <w:szCs w:val="20"/>
        </w:rPr>
        <w:t>providing strategic advice to</w:t>
      </w:r>
      <w:r w:rsidR="00ED08AE" w:rsidRPr="00ED08AE">
        <w:rPr>
          <w:rFonts w:ascii="Arial" w:eastAsia="Times New Roman" w:hAnsi="Arial" w:cs="Arial"/>
          <w:sz w:val="20"/>
          <w:szCs w:val="20"/>
        </w:rPr>
        <w:t xml:space="preserve"> DFAT on improving</w:t>
      </w:r>
      <w:r w:rsidRPr="00ED08AE">
        <w:rPr>
          <w:rFonts w:ascii="Arial" w:eastAsia="Times New Roman" w:hAnsi="Arial" w:cs="Arial"/>
          <w:sz w:val="20"/>
          <w:szCs w:val="20"/>
        </w:rPr>
        <w:t xml:space="preserve"> the</w:t>
      </w:r>
      <w:r w:rsidR="00564C8E">
        <w:rPr>
          <w:rFonts w:ascii="Arial" w:eastAsia="Times New Roman" w:hAnsi="Arial" w:cs="Arial"/>
          <w:sz w:val="20"/>
          <w:szCs w:val="20"/>
        </w:rPr>
        <w:t>se</w:t>
      </w:r>
      <w:r w:rsidRPr="00ED08AE">
        <w:rPr>
          <w:rFonts w:ascii="Arial" w:eastAsia="Times New Roman" w:hAnsi="Arial" w:cs="Arial"/>
          <w:sz w:val="20"/>
          <w:szCs w:val="20"/>
        </w:rPr>
        <w:t xml:space="preserve"> </w:t>
      </w:r>
      <w:r w:rsidR="00564C8E">
        <w:rPr>
          <w:rFonts w:ascii="Arial" w:eastAsia="Times New Roman" w:hAnsi="Arial" w:cs="Arial"/>
          <w:sz w:val="20"/>
          <w:szCs w:val="20"/>
        </w:rPr>
        <w:t>activities</w:t>
      </w:r>
      <w:r w:rsidRPr="00ED08AE">
        <w:rPr>
          <w:rFonts w:ascii="Arial" w:eastAsia="Times New Roman" w:hAnsi="Arial" w:cs="Arial"/>
          <w:sz w:val="20"/>
          <w:szCs w:val="20"/>
        </w:rPr>
        <w:t xml:space="preserve"> and highlight opportunities for collaboration </w:t>
      </w:r>
      <w:r w:rsidR="00564C8E">
        <w:rPr>
          <w:rFonts w:ascii="Arial" w:eastAsia="Times New Roman" w:hAnsi="Arial" w:cs="Arial"/>
          <w:sz w:val="20"/>
          <w:szCs w:val="20"/>
        </w:rPr>
        <w:t xml:space="preserve">between these activities and </w:t>
      </w:r>
      <w:r w:rsidRPr="00735CCA">
        <w:rPr>
          <w:rFonts w:ascii="Arial" w:eastAsia="Times New Roman" w:hAnsi="Arial" w:cs="Arial"/>
          <w:sz w:val="20"/>
          <w:szCs w:val="20"/>
        </w:rPr>
        <w:t xml:space="preserve">other Facility activities. </w:t>
      </w:r>
      <w:r w:rsidR="00CD54A5" w:rsidRPr="00735CCA">
        <w:rPr>
          <w:rFonts w:ascii="Arial" w:eastAsia="Times New Roman" w:hAnsi="Arial" w:cs="Arial"/>
          <w:sz w:val="20"/>
          <w:szCs w:val="20"/>
        </w:rPr>
        <w:t xml:space="preserve">The managing contractor is responsible for documenting the results of these social protection activities, obtained from DFAT, as part of the Facility’s annual reporting on all activities. </w:t>
      </w:r>
      <w:r w:rsidR="00DA3873" w:rsidRPr="00735CCA">
        <w:rPr>
          <w:rFonts w:ascii="Arial" w:eastAsia="Times New Roman" w:hAnsi="Arial" w:cs="Arial"/>
          <w:sz w:val="20"/>
          <w:szCs w:val="20"/>
        </w:rPr>
        <w:t>Prior to the end of the agreements</w:t>
      </w:r>
      <w:r w:rsidR="00DA3873" w:rsidRPr="00ED08AE">
        <w:rPr>
          <w:rFonts w:ascii="Arial" w:eastAsia="Times New Roman" w:hAnsi="Arial" w:cs="Arial"/>
          <w:sz w:val="20"/>
          <w:szCs w:val="20"/>
        </w:rPr>
        <w:t xml:space="preserve"> </w:t>
      </w:r>
      <w:r w:rsidR="00A87AAA">
        <w:rPr>
          <w:rFonts w:ascii="Arial" w:eastAsia="Times New Roman" w:hAnsi="Arial" w:cs="Arial"/>
          <w:sz w:val="20"/>
          <w:szCs w:val="20"/>
        </w:rPr>
        <w:t>with</w:t>
      </w:r>
      <w:r w:rsidR="00DA3873" w:rsidRPr="00ED08AE">
        <w:rPr>
          <w:rFonts w:ascii="Arial" w:eastAsia="Times New Roman" w:hAnsi="Arial" w:cs="Arial"/>
          <w:sz w:val="20"/>
          <w:szCs w:val="20"/>
        </w:rPr>
        <w:t xml:space="preserve"> DSWD and UNICEF, th</w:t>
      </w:r>
      <w:r w:rsidR="00532F32" w:rsidRPr="00ED08AE">
        <w:rPr>
          <w:rFonts w:ascii="Arial" w:eastAsia="Times New Roman" w:hAnsi="Arial" w:cs="Arial"/>
          <w:sz w:val="20"/>
          <w:szCs w:val="20"/>
        </w:rPr>
        <w:t>e managing contractor will work with key stakeholders and facilitate the</w:t>
      </w:r>
      <w:r w:rsidR="00A77B7D" w:rsidRPr="00ED08AE">
        <w:rPr>
          <w:rFonts w:ascii="Arial" w:eastAsia="Times New Roman" w:hAnsi="Arial" w:cs="Arial"/>
          <w:sz w:val="20"/>
          <w:szCs w:val="20"/>
        </w:rPr>
        <w:t xml:space="preserve"> </w:t>
      </w:r>
      <w:r w:rsidR="00DA3873" w:rsidRPr="00ED08AE">
        <w:rPr>
          <w:rFonts w:ascii="Arial" w:eastAsia="Times New Roman" w:hAnsi="Arial" w:cs="Arial"/>
          <w:sz w:val="20"/>
          <w:szCs w:val="20"/>
        </w:rPr>
        <w:t xml:space="preserve">design </w:t>
      </w:r>
      <w:r w:rsidR="00ED08AE" w:rsidRPr="00ED08AE">
        <w:rPr>
          <w:rFonts w:ascii="Arial" w:eastAsia="Times New Roman" w:hAnsi="Arial" w:cs="Arial"/>
          <w:sz w:val="20"/>
          <w:szCs w:val="20"/>
        </w:rPr>
        <w:t xml:space="preserve">of </w:t>
      </w:r>
      <w:r w:rsidR="00DA3873" w:rsidRPr="00ED08AE">
        <w:rPr>
          <w:rFonts w:ascii="Arial" w:eastAsia="Times New Roman" w:hAnsi="Arial" w:cs="Arial"/>
          <w:sz w:val="20"/>
          <w:szCs w:val="20"/>
        </w:rPr>
        <w:t>the next phase of the Facility’s social protection activities.</w:t>
      </w:r>
    </w:p>
    <w:p w14:paraId="62945715" w14:textId="77777777" w:rsidR="00A77B7D" w:rsidRPr="00651200" w:rsidRDefault="00A77B7D" w:rsidP="00A77B7D">
      <w:pPr>
        <w:spacing w:after="0"/>
        <w:rPr>
          <w:rFonts w:ascii="Arial" w:eastAsia="Times New Roman" w:hAnsi="Arial" w:cs="Arial"/>
          <w:sz w:val="20"/>
          <w:szCs w:val="20"/>
        </w:rPr>
      </w:pPr>
    </w:p>
    <w:p w14:paraId="6FDDB13E" w14:textId="77777777" w:rsidR="00BF3909" w:rsidRPr="00465CB1" w:rsidRDefault="00BF3909" w:rsidP="00F55845">
      <w:pPr>
        <w:pStyle w:val="Heading3"/>
        <w:keepNext w:val="0"/>
        <w:spacing w:before="0" w:after="0" w:line="0" w:lineRule="atLeast"/>
        <w:rPr>
          <w:rFonts w:cs="Arial"/>
        </w:rPr>
      </w:pPr>
      <w:r w:rsidRPr="00465CB1">
        <w:rPr>
          <w:rFonts w:cs="Arial"/>
        </w:rPr>
        <w:t>EA4: Responding to emerging economic issues</w:t>
      </w:r>
    </w:p>
    <w:p w14:paraId="26E597F4" w14:textId="77777777" w:rsidR="00D8377F" w:rsidRDefault="00EB4CE0" w:rsidP="00F55845">
      <w:pPr>
        <w:spacing w:after="0"/>
        <w:rPr>
          <w:rFonts w:ascii="Arial" w:eastAsia="Times New Roman" w:hAnsi="Arial" w:cs="Arial"/>
          <w:sz w:val="20"/>
          <w:szCs w:val="20"/>
        </w:rPr>
      </w:pPr>
      <w:r w:rsidRPr="00465CB1">
        <w:rPr>
          <w:rFonts w:ascii="Arial" w:eastAsia="Times New Roman" w:hAnsi="Arial" w:cs="Arial"/>
          <w:sz w:val="20"/>
          <w:szCs w:val="20"/>
        </w:rPr>
        <w:t xml:space="preserve">Australia’s </w:t>
      </w:r>
      <w:r w:rsidR="00BF3909" w:rsidRPr="00465CB1">
        <w:rPr>
          <w:rFonts w:ascii="Arial" w:eastAsia="Times New Roman" w:hAnsi="Arial" w:cs="Arial"/>
          <w:sz w:val="20"/>
          <w:szCs w:val="20"/>
        </w:rPr>
        <w:t xml:space="preserve">economic partnership with the Philippines </w:t>
      </w:r>
      <w:r w:rsidRPr="00465CB1">
        <w:rPr>
          <w:rFonts w:ascii="Arial" w:eastAsia="Times New Roman" w:hAnsi="Arial" w:cs="Arial"/>
          <w:sz w:val="20"/>
          <w:szCs w:val="20"/>
        </w:rPr>
        <w:t xml:space="preserve">must </w:t>
      </w:r>
      <w:r w:rsidR="00BF3909" w:rsidRPr="00465CB1">
        <w:rPr>
          <w:rFonts w:ascii="Arial" w:eastAsia="Times New Roman" w:hAnsi="Arial" w:cs="Arial"/>
          <w:sz w:val="20"/>
          <w:szCs w:val="20"/>
        </w:rPr>
        <w:t xml:space="preserve">be flexible and responsive, adapting to the priorities of the Philippine administration and opportunities </w:t>
      </w:r>
      <w:r w:rsidR="00C27E9E">
        <w:rPr>
          <w:rFonts w:ascii="Arial" w:eastAsia="Times New Roman" w:hAnsi="Arial" w:cs="Arial"/>
          <w:sz w:val="20"/>
          <w:szCs w:val="20"/>
        </w:rPr>
        <w:t>to pursue activities that will contribute to more inclusive economic growth</w:t>
      </w:r>
      <w:r w:rsidR="00BF3909" w:rsidRPr="00465CB1">
        <w:rPr>
          <w:rFonts w:ascii="Arial" w:eastAsia="Times New Roman" w:hAnsi="Arial" w:cs="Arial"/>
          <w:sz w:val="20"/>
          <w:szCs w:val="20"/>
        </w:rPr>
        <w:t xml:space="preserve">. </w:t>
      </w:r>
    </w:p>
    <w:p w14:paraId="51032C01" w14:textId="77777777" w:rsidR="00F55845" w:rsidRPr="00465CB1" w:rsidRDefault="00F55845" w:rsidP="00F55845">
      <w:pPr>
        <w:spacing w:after="0"/>
        <w:rPr>
          <w:rFonts w:ascii="Arial" w:eastAsia="Times New Roman" w:hAnsi="Arial" w:cs="Arial"/>
          <w:sz w:val="20"/>
          <w:szCs w:val="20"/>
        </w:rPr>
      </w:pPr>
    </w:p>
    <w:p w14:paraId="01BBFD55" w14:textId="77777777" w:rsidR="00532F32" w:rsidRPr="00F675B7" w:rsidRDefault="00532F32" w:rsidP="00532F32">
      <w:pPr>
        <w:spacing w:after="0" w:line="0" w:lineRule="atLeast"/>
        <w:rPr>
          <w:rFonts w:ascii="Arial" w:eastAsia="Times New Roman" w:hAnsi="Arial" w:cs="Arial"/>
          <w:i/>
          <w:sz w:val="20"/>
          <w:szCs w:val="20"/>
        </w:rPr>
      </w:pPr>
      <w:r w:rsidRPr="00F675B7">
        <w:rPr>
          <w:rFonts w:ascii="Arial" w:eastAsia="Times New Roman" w:hAnsi="Arial" w:cs="Arial"/>
          <w:i/>
          <w:sz w:val="20"/>
          <w:szCs w:val="20"/>
        </w:rPr>
        <w:t xml:space="preserve">For </w:t>
      </w:r>
      <w:r>
        <w:rPr>
          <w:rFonts w:ascii="Arial" w:eastAsia="Times New Roman" w:hAnsi="Arial" w:cs="Arial"/>
          <w:i/>
          <w:sz w:val="20"/>
          <w:szCs w:val="20"/>
        </w:rPr>
        <w:t xml:space="preserve">Activity </w:t>
      </w:r>
      <w:r w:rsidRPr="00F675B7">
        <w:rPr>
          <w:rFonts w:ascii="Arial" w:eastAsia="Times New Roman" w:hAnsi="Arial" w:cs="Arial"/>
          <w:i/>
          <w:sz w:val="20"/>
          <w:szCs w:val="20"/>
        </w:rPr>
        <w:t>Design</w:t>
      </w:r>
      <w:r w:rsidR="00807743">
        <w:rPr>
          <w:rFonts w:ascii="Arial" w:eastAsia="Times New Roman" w:hAnsi="Arial" w:cs="Arial"/>
          <w:i/>
          <w:sz w:val="20"/>
          <w:szCs w:val="20"/>
        </w:rPr>
        <w:t xml:space="preserve"> and</w:t>
      </w:r>
      <w:r>
        <w:rPr>
          <w:rFonts w:ascii="Arial" w:eastAsia="Times New Roman" w:hAnsi="Arial" w:cs="Arial"/>
          <w:i/>
          <w:sz w:val="20"/>
          <w:szCs w:val="20"/>
        </w:rPr>
        <w:t xml:space="preserve"> Implementation</w:t>
      </w:r>
    </w:p>
    <w:p w14:paraId="23F246A0" w14:textId="6EF95388" w:rsidR="00510728" w:rsidRDefault="00E82409" w:rsidP="00F55845">
      <w:pPr>
        <w:spacing w:after="0"/>
        <w:rPr>
          <w:rFonts w:ascii="Arial" w:eastAsia="Times New Roman" w:hAnsi="Arial" w:cs="Arial"/>
          <w:sz w:val="20"/>
          <w:szCs w:val="20"/>
        </w:rPr>
      </w:pPr>
      <w:r>
        <w:rPr>
          <w:rFonts w:ascii="Arial" w:eastAsia="Times New Roman" w:hAnsi="Arial" w:cs="Arial"/>
          <w:sz w:val="20"/>
          <w:szCs w:val="20"/>
        </w:rPr>
        <w:t>The F</w:t>
      </w:r>
      <w:r w:rsidR="00BF3909" w:rsidRPr="00465CB1">
        <w:rPr>
          <w:rFonts w:ascii="Arial" w:eastAsia="Times New Roman" w:hAnsi="Arial" w:cs="Arial"/>
          <w:sz w:val="20"/>
          <w:szCs w:val="20"/>
        </w:rPr>
        <w:t xml:space="preserve">acility </w:t>
      </w:r>
      <w:r w:rsidR="00D8377F" w:rsidRPr="00465CB1">
        <w:rPr>
          <w:rFonts w:ascii="Arial" w:eastAsia="Times New Roman" w:hAnsi="Arial" w:cs="Arial"/>
          <w:sz w:val="20"/>
          <w:szCs w:val="20"/>
        </w:rPr>
        <w:t xml:space="preserve">should </w:t>
      </w:r>
      <w:r w:rsidR="00951DD3">
        <w:rPr>
          <w:rFonts w:ascii="Arial" w:eastAsia="Times New Roman" w:hAnsi="Arial" w:cs="Arial"/>
          <w:sz w:val="20"/>
          <w:szCs w:val="20"/>
        </w:rPr>
        <w:t>be capable</w:t>
      </w:r>
      <w:r w:rsidR="00BF3909" w:rsidRPr="00465CB1">
        <w:rPr>
          <w:rFonts w:ascii="Arial" w:eastAsia="Times New Roman" w:hAnsi="Arial" w:cs="Arial"/>
          <w:sz w:val="20"/>
          <w:szCs w:val="20"/>
        </w:rPr>
        <w:t xml:space="preserve"> of providing technical assistance and policy development support on emerging and priority economic issues identified through</w:t>
      </w:r>
      <w:r w:rsidR="0012553D">
        <w:rPr>
          <w:rFonts w:ascii="Arial" w:eastAsia="Times New Roman" w:hAnsi="Arial" w:cs="Arial"/>
          <w:sz w:val="20"/>
          <w:szCs w:val="20"/>
        </w:rPr>
        <w:t xml:space="preserve"> ongoing</w:t>
      </w:r>
      <w:r w:rsidR="00BF3909" w:rsidRPr="00465CB1">
        <w:rPr>
          <w:rFonts w:ascii="Arial" w:eastAsia="Times New Roman" w:hAnsi="Arial" w:cs="Arial"/>
          <w:sz w:val="20"/>
          <w:szCs w:val="20"/>
        </w:rPr>
        <w:t xml:space="preserve"> dialogue with the new Governm</w:t>
      </w:r>
      <w:r w:rsidR="00D8377F" w:rsidRPr="00465CB1">
        <w:rPr>
          <w:rFonts w:ascii="Arial" w:eastAsia="Times New Roman" w:hAnsi="Arial" w:cs="Arial"/>
          <w:sz w:val="20"/>
          <w:szCs w:val="20"/>
        </w:rPr>
        <w:t>e</w:t>
      </w:r>
      <w:r w:rsidR="006D77C9">
        <w:rPr>
          <w:rFonts w:ascii="Arial" w:eastAsia="Times New Roman" w:hAnsi="Arial" w:cs="Arial"/>
          <w:sz w:val="20"/>
          <w:szCs w:val="20"/>
        </w:rPr>
        <w:t>nt (for example</w:t>
      </w:r>
      <w:r w:rsidR="00101899" w:rsidRPr="00465CB1">
        <w:rPr>
          <w:rFonts w:ascii="Arial" w:eastAsia="Times New Roman" w:hAnsi="Arial" w:cs="Arial"/>
          <w:sz w:val="20"/>
          <w:szCs w:val="20"/>
        </w:rPr>
        <w:t xml:space="preserve"> land </w:t>
      </w:r>
      <w:r w:rsidR="009974FE">
        <w:rPr>
          <w:rFonts w:ascii="Arial" w:eastAsia="Times New Roman" w:hAnsi="Arial" w:cs="Arial"/>
          <w:sz w:val="20"/>
          <w:szCs w:val="20"/>
        </w:rPr>
        <w:t>governance</w:t>
      </w:r>
      <w:r w:rsidR="00045365">
        <w:rPr>
          <w:rFonts w:ascii="Arial" w:eastAsia="Times New Roman" w:hAnsi="Arial" w:cs="Arial"/>
          <w:sz w:val="20"/>
          <w:szCs w:val="20"/>
        </w:rPr>
        <w:t>,</w:t>
      </w:r>
      <w:r w:rsidR="006D77C9">
        <w:rPr>
          <w:rFonts w:ascii="Arial" w:eastAsia="Times New Roman" w:hAnsi="Arial" w:cs="Arial"/>
          <w:sz w:val="20"/>
          <w:szCs w:val="20"/>
        </w:rPr>
        <w:t xml:space="preserve"> </w:t>
      </w:r>
      <w:r w:rsidR="006D77C9" w:rsidRPr="00EB2C8B">
        <w:rPr>
          <w:rFonts w:ascii="Arial" w:eastAsia="Times New Roman" w:hAnsi="Arial" w:cs="Arial"/>
          <w:sz w:val="20"/>
          <w:szCs w:val="20"/>
        </w:rPr>
        <w:t xml:space="preserve">or </w:t>
      </w:r>
      <w:r w:rsidR="00830718" w:rsidRPr="00EB2C8B">
        <w:rPr>
          <w:rFonts w:ascii="Arial" w:eastAsia="Times New Roman" w:hAnsi="Arial" w:cs="Arial"/>
          <w:sz w:val="20"/>
          <w:szCs w:val="20"/>
        </w:rPr>
        <w:t xml:space="preserve">other </w:t>
      </w:r>
      <w:r w:rsidR="006D77C9" w:rsidRPr="00EB2C8B">
        <w:rPr>
          <w:rFonts w:ascii="Arial" w:eastAsia="Times New Roman" w:hAnsi="Arial" w:cs="Arial"/>
          <w:sz w:val="20"/>
          <w:szCs w:val="20"/>
        </w:rPr>
        <w:t xml:space="preserve">aspects of the Philippines Administration’s </w:t>
      </w:r>
      <w:r w:rsidR="008C537F" w:rsidRPr="00EB2C8B">
        <w:rPr>
          <w:rFonts w:ascii="Arial" w:eastAsia="Times New Roman" w:hAnsi="Arial" w:cs="Arial"/>
          <w:sz w:val="20"/>
          <w:szCs w:val="20"/>
        </w:rPr>
        <w:t>10-point</w:t>
      </w:r>
      <w:r w:rsidR="006D77C9" w:rsidRPr="00EB2C8B">
        <w:rPr>
          <w:rFonts w:ascii="Arial" w:eastAsia="Times New Roman" w:hAnsi="Arial" w:cs="Arial"/>
          <w:sz w:val="20"/>
          <w:szCs w:val="20"/>
        </w:rPr>
        <w:t xml:space="preserve"> </w:t>
      </w:r>
      <w:r w:rsidR="003B0B06">
        <w:rPr>
          <w:rFonts w:ascii="Arial" w:eastAsia="Times New Roman" w:hAnsi="Arial" w:cs="Arial"/>
          <w:sz w:val="20"/>
          <w:szCs w:val="20"/>
        </w:rPr>
        <w:t>socio</w:t>
      </w:r>
      <w:r w:rsidR="006D77C9" w:rsidRPr="00EB2C8B">
        <w:rPr>
          <w:rFonts w:ascii="Arial" w:eastAsia="Times New Roman" w:hAnsi="Arial" w:cs="Arial"/>
          <w:sz w:val="20"/>
          <w:szCs w:val="20"/>
        </w:rPr>
        <w:t>economic agenda</w:t>
      </w:r>
      <w:r w:rsidR="00101899" w:rsidRPr="00EB2C8B">
        <w:rPr>
          <w:rFonts w:ascii="Arial" w:eastAsia="Times New Roman" w:hAnsi="Arial" w:cs="Arial"/>
          <w:sz w:val="20"/>
          <w:szCs w:val="20"/>
        </w:rPr>
        <w:t>).</w:t>
      </w:r>
      <w:r w:rsidR="00101899" w:rsidRPr="00465CB1">
        <w:rPr>
          <w:rFonts w:ascii="Arial" w:eastAsia="Times New Roman" w:hAnsi="Arial" w:cs="Arial"/>
          <w:sz w:val="20"/>
          <w:szCs w:val="20"/>
        </w:rPr>
        <w:t xml:space="preserve"> </w:t>
      </w:r>
      <w:r w:rsidR="008472E8" w:rsidRPr="00465CB1">
        <w:rPr>
          <w:rFonts w:ascii="Arial" w:eastAsia="Times New Roman" w:hAnsi="Arial" w:cs="Arial"/>
          <w:sz w:val="20"/>
          <w:szCs w:val="20"/>
        </w:rPr>
        <w:t xml:space="preserve">The managing contractor will </w:t>
      </w:r>
      <w:r w:rsidR="005E564A" w:rsidRPr="00465CB1">
        <w:rPr>
          <w:rFonts w:ascii="Arial" w:eastAsia="Times New Roman" w:hAnsi="Arial" w:cs="Arial"/>
          <w:sz w:val="20"/>
          <w:szCs w:val="20"/>
        </w:rPr>
        <w:t xml:space="preserve">also </w:t>
      </w:r>
      <w:r w:rsidR="00D8377F" w:rsidRPr="00465CB1">
        <w:rPr>
          <w:rFonts w:ascii="Arial" w:eastAsia="Times New Roman" w:hAnsi="Arial" w:cs="Arial"/>
          <w:sz w:val="20"/>
          <w:szCs w:val="20"/>
        </w:rPr>
        <w:t xml:space="preserve">consider </w:t>
      </w:r>
      <w:r w:rsidR="00ED077D">
        <w:rPr>
          <w:rFonts w:ascii="Arial" w:eastAsia="Times New Roman" w:hAnsi="Arial" w:cs="Arial"/>
          <w:sz w:val="20"/>
          <w:szCs w:val="20"/>
        </w:rPr>
        <w:t>how the Fa</w:t>
      </w:r>
      <w:r w:rsidR="008472E8" w:rsidRPr="00465CB1">
        <w:rPr>
          <w:rFonts w:ascii="Arial" w:eastAsia="Times New Roman" w:hAnsi="Arial" w:cs="Arial"/>
          <w:sz w:val="20"/>
          <w:szCs w:val="20"/>
        </w:rPr>
        <w:t xml:space="preserve">cility can be used as a vehicle to fund activities that support </w:t>
      </w:r>
      <w:r w:rsidR="00BF3909" w:rsidRPr="00465CB1">
        <w:rPr>
          <w:rFonts w:ascii="Arial" w:eastAsia="Times New Roman" w:hAnsi="Arial" w:cs="Arial"/>
          <w:i/>
          <w:sz w:val="20"/>
          <w:szCs w:val="20"/>
        </w:rPr>
        <w:t>Australia’</w:t>
      </w:r>
      <w:r w:rsidR="008472E8" w:rsidRPr="00465CB1">
        <w:rPr>
          <w:rFonts w:ascii="Arial" w:eastAsia="Times New Roman" w:hAnsi="Arial" w:cs="Arial"/>
          <w:i/>
          <w:sz w:val="20"/>
          <w:szCs w:val="20"/>
        </w:rPr>
        <w:t>s</w:t>
      </w:r>
      <w:r w:rsidR="00BF3909" w:rsidRPr="00465CB1">
        <w:rPr>
          <w:rFonts w:ascii="Arial" w:eastAsia="Times New Roman" w:hAnsi="Arial" w:cs="Arial"/>
          <w:i/>
          <w:sz w:val="20"/>
          <w:szCs w:val="20"/>
        </w:rPr>
        <w:t xml:space="preserve"> Economic Diplomacy Strategy</w:t>
      </w:r>
      <w:r w:rsidR="00C27E9E">
        <w:rPr>
          <w:rFonts w:ascii="Arial" w:eastAsia="Times New Roman" w:hAnsi="Arial" w:cs="Arial"/>
          <w:i/>
          <w:sz w:val="20"/>
          <w:szCs w:val="20"/>
        </w:rPr>
        <w:t>,</w:t>
      </w:r>
      <w:r w:rsidR="00BF3909" w:rsidRPr="00465CB1">
        <w:rPr>
          <w:rFonts w:ascii="Arial" w:eastAsia="Times New Roman" w:hAnsi="Arial" w:cs="Arial"/>
          <w:sz w:val="20"/>
          <w:szCs w:val="20"/>
        </w:rPr>
        <w:t xml:space="preserve"> </w:t>
      </w:r>
      <w:r w:rsidR="00CD54A5">
        <w:rPr>
          <w:rFonts w:ascii="Arial" w:eastAsia="Times New Roman" w:hAnsi="Arial" w:cs="Arial"/>
          <w:sz w:val="20"/>
          <w:szCs w:val="20"/>
        </w:rPr>
        <w:t xml:space="preserve">and </w:t>
      </w:r>
      <w:r w:rsidR="00BF3909" w:rsidRPr="00465CB1">
        <w:rPr>
          <w:rFonts w:ascii="Arial" w:eastAsia="Times New Roman" w:hAnsi="Arial" w:cs="Arial"/>
          <w:i/>
          <w:sz w:val="20"/>
          <w:szCs w:val="20"/>
        </w:rPr>
        <w:t>Philippines-Australia Trade Investment and Industry Dialogue</w:t>
      </w:r>
      <w:r w:rsidR="00C27E9E">
        <w:rPr>
          <w:rFonts w:ascii="Arial" w:eastAsia="Times New Roman" w:hAnsi="Arial" w:cs="Arial"/>
          <w:sz w:val="20"/>
          <w:szCs w:val="20"/>
        </w:rPr>
        <w:t xml:space="preserve"> and </w:t>
      </w:r>
      <w:r w:rsidR="00C27E9E">
        <w:rPr>
          <w:rFonts w:ascii="Arial" w:eastAsia="Times New Roman" w:hAnsi="Arial" w:cs="Arial"/>
          <w:i/>
          <w:sz w:val="20"/>
          <w:szCs w:val="20"/>
        </w:rPr>
        <w:t>Australian Aid: Promoting Prosperity, Reducing Poverty, Enhancing Stability</w:t>
      </w:r>
      <w:r w:rsidR="005E564A" w:rsidRPr="00465CB1">
        <w:rPr>
          <w:rFonts w:ascii="Arial" w:eastAsia="Times New Roman" w:hAnsi="Arial" w:cs="Arial"/>
          <w:sz w:val="20"/>
          <w:szCs w:val="20"/>
        </w:rPr>
        <w:t>.</w:t>
      </w:r>
      <w:r w:rsidR="009961C7">
        <w:rPr>
          <w:rStyle w:val="EndnoteReference"/>
          <w:rFonts w:ascii="Arial" w:eastAsia="Times New Roman" w:hAnsi="Arial" w:cs="Arial"/>
          <w:sz w:val="20"/>
          <w:szCs w:val="20"/>
        </w:rPr>
        <w:endnoteReference w:id="40"/>
      </w:r>
      <w:r w:rsidR="005E564A" w:rsidRPr="00465CB1">
        <w:rPr>
          <w:rFonts w:ascii="Arial" w:eastAsia="Times New Roman" w:hAnsi="Arial" w:cs="Arial"/>
          <w:sz w:val="20"/>
          <w:szCs w:val="20"/>
        </w:rPr>
        <w:t xml:space="preserve"> </w:t>
      </w:r>
    </w:p>
    <w:p w14:paraId="208C2A11" w14:textId="77777777" w:rsidR="00F55845" w:rsidRPr="00465CB1" w:rsidRDefault="00F55845" w:rsidP="00F55845">
      <w:pPr>
        <w:spacing w:after="0"/>
        <w:rPr>
          <w:rFonts w:ascii="Arial" w:eastAsia="Times New Roman" w:hAnsi="Arial" w:cs="Arial"/>
          <w:sz w:val="20"/>
          <w:szCs w:val="20"/>
        </w:rPr>
      </w:pPr>
    </w:p>
    <w:p w14:paraId="3C3692A9" w14:textId="77777777" w:rsidR="00C27AC0" w:rsidRDefault="005030CC" w:rsidP="00F55845">
      <w:pPr>
        <w:pStyle w:val="Heading3"/>
        <w:keepNext w:val="0"/>
        <w:spacing w:before="0" w:after="0" w:line="0" w:lineRule="atLeast"/>
      </w:pPr>
      <w:bookmarkStart w:id="35" w:name="_Toc458687245"/>
      <w:r w:rsidRPr="00D5358F">
        <w:t>EA</w:t>
      </w:r>
      <w:r w:rsidR="00571578">
        <w:t xml:space="preserve"> 5: </w:t>
      </w:r>
      <w:r w:rsidR="000E7E64" w:rsidRPr="00D5358F">
        <w:t xml:space="preserve">Strengthening </w:t>
      </w:r>
      <w:r w:rsidR="001A1495">
        <w:t>government</w:t>
      </w:r>
      <w:r w:rsidR="000E7E64" w:rsidRPr="00D5358F">
        <w:t xml:space="preserve"> institutions</w:t>
      </w:r>
      <w:bookmarkEnd w:id="35"/>
    </w:p>
    <w:p w14:paraId="14A537FC" w14:textId="77777777" w:rsidR="001A1495" w:rsidRDefault="00E82409" w:rsidP="00F55845">
      <w:pPr>
        <w:spacing w:after="0" w:line="0" w:lineRule="atLeast"/>
        <w:rPr>
          <w:rFonts w:ascii="Arial" w:eastAsia="Times New Roman" w:hAnsi="Arial" w:cs="Arial"/>
          <w:sz w:val="20"/>
          <w:szCs w:val="20"/>
        </w:rPr>
      </w:pPr>
      <w:r>
        <w:rPr>
          <w:rFonts w:ascii="Arial" w:eastAsia="Times New Roman" w:hAnsi="Arial" w:cs="Arial"/>
          <w:sz w:val="20"/>
          <w:szCs w:val="20"/>
        </w:rPr>
        <w:t>The F</w:t>
      </w:r>
      <w:r w:rsidR="001A1495" w:rsidRPr="00677EE3">
        <w:rPr>
          <w:rFonts w:ascii="Arial" w:eastAsia="Times New Roman" w:hAnsi="Arial" w:cs="Arial"/>
          <w:sz w:val="20"/>
          <w:szCs w:val="20"/>
        </w:rPr>
        <w:t xml:space="preserve">acility will </w:t>
      </w:r>
      <w:r w:rsidR="00A027EA" w:rsidRPr="00677EE3">
        <w:rPr>
          <w:rFonts w:ascii="Arial" w:eastAsia="Times New Roman" w:hAnsi="Arial" w:cs="Arial"/>
          <w:sz w:val="20"/>
          <w:szCs w:val="20"/>
        </w:rPr>
        <w:t xml:space="preserve">offer Philippine government agencies that Australia works with, human resource, organisation development and public financial management support. This will improve the sustainability </w:t>
      </w:r>
      <w:r w:rsidR="00677EE3" w:rsidRPr="00677EE3">
        <w:rPr>
          <w:rFonts w:ascii="Arial" w:eastAsia="Times New Roman" w:hAnsi="Arial" w:cs="Arial"/>
          <w:sz w:val="20"/>
          <w:szCs w:val="20"/>
        </w:rPr>
        <w:t xml:space="preserve">of Australia’s development assistance in the Philippines. </w:t>
      </w:r>
    </w:p>
    <w:p w14:paraId="2161892D" w14:textId="77777777" w:rsidR="00F55845" w:rsidRPr="00677EE3" w:rsidRDefault="00F55845" w:rsidP="00F55845">
      <w:pPr>
        <w:spacing w:after="0" w:line="0" w:lineRule="atLeast"/>
        <w:rPr>
          <w:rFonts w:ascii="Arial" w:eastAsia="Times New Roman" w:hAnsi="Arial" w:cs="Arial"/>
          <w:sz w:val="20"/>
          <w:szCs w:val="20"/>
        </w:rPr>
      </w:pPr>
    </w:p>
    <w:p w14:paraId="35D859E4" w14:textId="77777777" w:rsidR="00532F32" w:rsidRPr="00F675B7" w:rsidRDefault="00532F32" w:rsidP="00532F32">
      <w:pPr>
        <w:spacing w:after="0" w:line="0" w:lineRule="atLeast"/>
        <w:rPr>
          <w:rFonts w:ascii="Arial" w:eastAsia="Times New Roman" w:hAnsi="Arial" w:cs="Arial"/>
          <w:i/>
          <w:sz w:val="20"/>
          <w:szCs w:val="20"/>
        </w:rPr>
      </w:pPr>
      <w:r w:rsidRPr="00F675B7">
        <w:rPr>
          <w:rFonts w:ascii="Arial" w:eastAsia="Times New Roman" w:hAnsi="Arial" w:cs="Arial"/>
          <w:i/>
          <w:sz w:val="20"/>
          <w:szCs w:val="20"/>
        </w:rPr>
        <w:t xml:space="preserve">For </w:t>
      </w:r>
      <w:r>
        <w:rPr>
          <w:rFonts w:ascii="Arial" w:eastAsia="Times New Roman" w:hAnsi="Arial" w:cs="Arial"/>
          <w:i/>
          <w:sz w:val="20"/>
          <w:szCs w:val="20"/>
        </w:rPr>
        <w:t xml:space="preserve">Activity </w:t>
      </w:r>
      <w:r w:rsidRPr="00F675B7">
        <w:rPr>
          <w:rFonts w:ascii="Arial" w:eastAsia="Times New Roman" w:hAnsi="Arial" w:cs="Arial"/>
          <w:i/>
          <w:sz w:val="20"/>
          <w:szCs w:val="20"/>
        </w:rPr>
        <w:t>Design</w:t>
      </w:r>
      <w:r w:rsidR="00807743">
        <w:rPr>
          <w:rFonts w:ascii="Arial" w:eastAsia="Times New Roman" w:hAnsi="Arial" w:cs="Arial"/>
          <w:i/>
          <w:sz w:val="20"/>
          <w:szCs w:val="20"/>
        </w:rPr>
        <w:t xml:space="preserve"> and</w:t>
      </w:r>
      <w:r>
        <w:rPr>
          <w:rFonts w:ascii="Arial" w:eastAsia="Times New Roman" w:hAnsi="Arial" w:cs="Arial"/>
          <w:i/>
          <w:sz w:val="20"/>
          <w:szCs w:val="20"/>
        </w:rPr>
        <w:t xml:space="preserve"> Implementation</w:t>
      </w:r>
    </w:p>
    <w:p w14:paraId="47FD51CD" w14:textId="77777777" w:rsidR="00E43706" w:rsidRDefault="00677EE3" w:rsidP="00F55845">
      <w:pPr>
        <w:spacing w:after="0" w:line="0" w:lineRule="atLeast"/>
        <w:rPr>
          <w:rFonts w:ascii="Arial" w:eastAsia="Times New Roman" w:hAnsi="Arial" w:cs="Arial"/>
          <w:sz w:val="20"/>
          <w:szCs w:val="20"/>
        </w:rPr>
      </w:pPr>
      <w:r w:rsidRPr="00677EE3">
        <w:rPr>
          <w:rFonts w:ascii="Arial" w:eastAsia="Times New Roman" w:hAnsi="Arial" w:cs="Arial"/>
          <w:sz w:val="20"/>
          <w:szCs w:val="20"/>
        </w:rPr>
        <w:t>The provision of</w:t>
      </w:r>
      <w:r w:rsidR="0010230F" w:rsidRPr="00677EE3">
        <w:rPr>
          <w:rFonts w:ascii="Arial" w:eastAsia="Times New Roman" w:hAnsi="Arial" w:cs="Arial"/>
          <w:sz w:val="20"/>
          <w:szCs w:val="20"/>
        </w:rPr>
        <w:t xml:space="preserve"> </w:t>
      </w:r>
      <w:r w:rsidR="00BA3708" w:rsidRPr="00677EE3">
        <w:rPr>
          <w:rFonts w:ascii="Arial" w:eastAsia="Times New Roman" w:hAnsi="Arial" w:cs="Arial"/>
          <w:sz w:val="20"/>
          <w:szCs w:val="20"/>
        </w:rPr>
        <w:t xml:space="preserve">human resource, </w:t>
      </w:r>
      <w:r w:rsidR="0010230F" w:rsidRPr="00677EE3">
        <w:rPr>
          <w:rFonts w:ascii="Arial" w:eastAsia="Times New Roman" w:hAnsi="Arial" w:cs="Arial"/>
          <w:sz w:val="20"/>
          <w:szCs w:val="20"/>
        </w:rPr>
        <w:t xml:space="preserve">organisation development </w:t>
      </w:r>
      <w:r w:rsidR="00BA3708" w:rsidRPr="00677EE3">
        <w:rPr>
          <w:rFonts w:ascii="Arial" w:eastAsia="Times New Roman" w:hAnsi="Arial" w:cs="Arial"/>
          <w:sz w:val="20"/>
          <w:szCs w:val="20"/>
        </w:rPr>
        <w:t xml:space="preserve">and public financial management </w:t>
      </w:r>
      <w:r w:rsidR="0010230F" w:rsidRPr="00677EE3">
        <w:rPr>
          <w:rFonts w:ascii="Arial" w:eastAsia="Times New Roman" w:hAnsi="Arial" w:cs="Arial"/>
          <w:sz w:val="20"/>
          <w:szCs w:val="20"/>
        </w:rPr>
        <w:t>supp</w:t>
      </w:r>
      <w:r w:rsidRPr="00677EE3">
        <w:rPr>
          <w:rFonts w:ascii="Arial" w:eastAsia="Times New Roman" w:hAnsi="Arial" w:cs="Arial"/>
          <w:sz w:val="20"/>
          <w:szCs w:val="20"/>
        </w:rPr>
        <w:t xml:space="preserve">ort will </w:t>
      </w:r>
      <w:r w:rsidR="009974FE">
        <w:rPr>
          <w:rFonts w:ascii="Arial" w:eastAsia="Times New Roman" w:hAnsi="Arial" w:cs="Arial"/>
          <w:sz w:val="20"/>
          <w:szCs w:val="20"/>
        </w:rPr>
        <w:t xml:space="preserve">prioritise </w:t>
      </w:r>
      <w:r w:rsidRPr="00677EE3">
        <w:rPr>
          <w:rFonts w:ascii="Arial" w:eastAsia="Times New Roman" w:hAnsi="Arial" w:cs="Arial"/>
          <w:sz w:val="20"/>
          <w:szCs w:val="20"/>
        </w:rPr>
        <w:t>key stakeholders of the Facility</w:t>
      </w:r>
      <w:r w:rsidR="0010230F" w:rsidRPr="00677EE3">
        <w:rPr>
          <w:rFonts w:ascii="Arial" w:eastAsia="Times New Roman" w:hAnsi="Arial" w:cs="Arial"/>
          <w:sz w:val="20"/>
          <w:szCs w:val="20"/>
        </w:rPr>
        <w:t xml:space="preserve">. This offer </w:t>
      </w:r>
      <w:r w:rsidR="00BA3708" w:rsidRPr="00677EE3">
        <w:rPr>
          <w:rFonts w:ascii="Arial" w:eastAsia="Times New Roman" w:hAnsi="Arial" w:cs="Arial"/>
          <w:sz w:val="20"/>
          <w:szCs w:val="20"/>
        </w:rPr>
        <w:t xml:space="preserve">of support recognises that these </w:t>
      </w:r>
      <w:r w:rsidR="00D8377F" w:rsidRPr="00677EE3">
        <w:rPr>
          <w:rFonts w:ascii="Arial" w:eastAsia="Times New Roman" w:hAnsi="Arial" w:cs="Arial"/>
          <w:sz w:val="20"/>
          <w:szCs w:val="20"/>
        </w:rPr>
        <w:t>agencies may not only be constrained by a lack of technical skills, but by the capacity and capabilities of the bureaucracy and its staff. Agencies may have difficulties in managing their</w:t>
      </w:r>
      <w:r w:rsidR="007850E9">
        <w:rPr>
          <w:rFonts w:ascii="Arial" w:eastAsia="Times New Roman" w:hAnsi="Arial" w:cs="Arial"/>
          <w:sz w:val="20"/>
          <w:szCs w:val="20"/>
        </w:rPr>
        <w:t xml:space="preserve"> program</w:t>
      </w:r>
      <w:r w:rsidR="00D8377F" w:rsidRPr="00677EE3">
        <w:rPr>
          <w:rFonts w:ascii="Arial" w:eastAsia="Times New Roman" w:hAnsi="Arial" w:cs="Arial"/>
          <w:sz w:val="20"/>
          <w:szCs w:val="20"/>
        </w:rPr>
        <w:t xml:space="preserve"> budget, planning strategically, offering training programs, hiring and retaining staff</w:t>
      </w:r>
      <w:r w:rsidR="00BA3708" w:rsidRPr="00677EE3">
        <w:rPr>
          <w:rFonts w:ascii="Arial" w:eastAsia="Times New Roman" w:hAnsi="Arial" w:cs="Arial"/>
          <w:sz w:val="20"/>
          <w:szCs w:val="20"/>
        </w:rPr>
        <w:t>, and planning and managing their gender and development budget</w:t>
      </w:r>
      <w:r w:rsidRPr="00677EE3">
        <w:rPr>
          <w:rFonts w:ascii="Arial" w:eastAsia="Times New Roman" w:hAnsi="Arial" w:cs="Arial"/>
          <w:sz w:val="20"/>
          <w:szCs w:val="20"/>
        </w:rPr>
        <w:t>.</w:t>
      </w:r>
    </w:p>
    <w:p w14:paraId="5C37F45F" w14:textId="77777777" w:rsidR="00F55845" w:rsidRPr="00677EE3" w:rsidRDefault="00F55845" w:rsidP="00F55845">
      <w:pPr>
        <w:spacing w:after="0" w:line="0" w:lineRule="atLeast"/>
        <w:rPr>
          <w:rFonts w:ascii="Arial" w:eastAsia="Times New Roman" w:hAnsi="Arial" w:cs="Arial"/>
          <w:sz w:val="20"/>
          <w:szCs w:val="20"/>
        </w:rPr>
      </w:pPr>
    </w:p>
    <w:p w14:paraId="69A6C49D" w14:textId="77777777" w:rsidR="00D8377F" w:rsidRDefault="00E82409" w:rsidP="00F55845">
      <w:pPr>
        <w:spacing w:after="0" w:line="0" w:lineRule="atLeast"/>
        <w:rPr>
          <w:rFonts w:ascii="Arial" w:eastAsia="Times New Roman" w:hAnsi="Arial" w:cs="Arial"/>
          <w:sz w:val="20"/>
          <w:szCs w:val="20"/>
        </w:rPr>
      </w:pPr>
      <w:r>
        <w:rPr>
          <w:rFonts w:ascii="Arial" w:eastAsia="Times New Roman" w:hAnsi="Arial" w:cs="Arial"/>
          <w:sz w:val="20"/>
          <w:szCs w:val="20"/>
        </w:rPr>
        <w:t>The F</w:t>
      </w:r>
      <w:r w:rsidR="00D8377F" w:rsidRPr="00677EE3">
        <w:rPr>
          <w:rFonts w:ascii="Arial" w:eastAsia="Times New Roman" w:hAnsi="Arial" w:cs="Arial"/>
          <w:sz w:val="20"/>
          <w:szCs w:val="20"/>
        </w:rPr>
        <w:t xml:space="preserve">acility will build </w:t>
      </w:r>
      <w:r w:rsidR="00D21D90">
        <w:rPr>
          <w:rFonts w:ascii="Arial" w:eastAsia="Times New Roman" w:hAnsi="Arial" w:cs="Arial"/>
          <w:sz w:val="20"/>
          <w:szCs w:val="20"/>
        </w:rPr>
        <w:t>on the outcomes</w:t>
      </w:r>
      <w:r w:rsidR="00D8377F" w:rsidRPr="00677EE3">
        <w:rPr>
          <w:rFonts w:ascii="Arial" w:eastAsia="Times New Roman" w:hAnsi="Arial" w:cs="Arial"/>
          <w:sz w:val="20"/>
          <w:szCs w:val="20"/>
        </w:rPr>
        <w:t xml:space="preserve"> of </w:t>
      </w:r>
      <w:r w:rsidR="00A302DA" w:rsidRPr="00677EE3">
        <w:rPr>
          <w:rFonts w:ascii="Arial" w:eastAsia="Times New Roman" w:hAnsi="Arial" w:cs="Arial"/>
          <w:sz w:val="20"/>
          <w:szCs w:val="20"/>
        </w:rPr>
        <w:t>Philippines Australia Human Resource and Organisational Development Facility (PAHRODF)</w:t>
      </w:r>
      <w:r w:rsidR="005D0C2B">
        <w:rPr>
          <w:rStyle w:val="EndnoteReference"/>
          <w:rFonts w:ascii="Arial" w:eastAsia="Times New Roman" w:hAnsi="Arial" w:cs="Arial"/>
          <w:sz w:val="20"/>
          <w:szCs w:val="20"/>
        </w:rPr>
        <w:endnoteReference w:id="41"/>
      </w:r>
      <w:r w:rsidR="00A302DA" w:rsidRPr="00677EE3">
        <w:rPr>
          <w:rFonts w:ascii="Arial" w:eastAsia="Times New Roman" w:hAnsi="Arial" w:cs="Arial"/>
          <w:sz w:val="20"/>
          <w:szCs w:val="20"/>
        </w:rPr>
        <w:t xml:space="preserve"> </w:t>
      </w:r>
      <w:r w:rsidR="00BA3708" w:rsidRPr="00677EE3">
        <w:rPr>
          <w:rFonts w:ascii="Arial" w:eastAsia="Times New Roman" w:hAnsi="Arial" w:cs="Arial"/>
          <w:sz w:val="20"/>
          <w:szCs w:val="20"/>
        </w:rPr>
        <w:t xml:space="preserve">and the </w:t>
      </w:r>
      <w:r w:rsidR="00187843" w:rsidRPr="00677EE3">
        <w:rPr>
          <w:rFonts w:ascii="Arial" w:eastAsia="Times New Roman" w:hAnsi="Arial" w:cs="Arial"/>
          <w:sz w:val="20"/>
          <w:szCs w:val="20"/>
        </w:rPr>
        <w:t>Public Financial Management Program (PFMP)</w:t>
      </w:r>
      <w:r w:rsidR="00D21D90">
        <w:rPr>
          <w:rFonts w:ascii="Arial" w:eastAsia="Times New Roman" w:hAnsi="Arial" w:cs="Arial"/>
          <w:sz w:val="20"/>
          <w:szCs w:val="20"/>
        </w:rPr>
        <w:t>.</w:t>
      </w:r>
      <w:r w:rsidR="005D0C2B">
        <w:rPr>
          <w:rStyle w:val="EndnoteReference"/>
          <w:rFonts w:ascii="Arial" w:eastAsia="Times New Roman" w:hAnsi="Arial" w:cs="Arial"/>
          <w:sz w:val="20"/>
          <w:szCs w:val="20"/>
        </w:rPr>
        <w:endnoteReference w:id="42"/>
      </w:r>
      <w:r w:rsidR="00187843" w:rsidRPr="00677EE3">
        <w:rPr>
          <w:rFonts w:ascii="Arial" w:eastAsia="Times New Roman" w:hAnsi="Arial" w:cs="Arial"/>
          <w:sz w:val="20"/>
          <w:szCs w:val="20"/>
        </w:rPr>
        <w:t xml:space="preserve"> </w:t>
      </w:r>
      <w:r w:rsidR="00D21D90" w:rsidRPr="00735CCA">
        <w:rPr>
          <w:rFonts w:ascii="Arial" w:eastAsia="Times New Roman" w:hAnsi="Arial" w:cs="Arial"/>
          <w:sz w:val="20"/>
          <w:szCs w:val="20"/>
        </w:rPr>
        <w:t>Independent evaluations of these activities can be found on the DFAT website.</w:t>
      </w:r>
      <w:r w:rsidR="009961C7" w:rsidRPr="00735CCA">
        <w:rPr>
          <w:rStyle w:val="EndnoteReference"/>
          <w:rFonts w:ascii="Arial" w:eastAsia="Times New Roman" w:hAnsi="Arial" w:cs="Arial"/>
          <w:sz w:val="20"/>
          <w:szCs w:val="20"/>
        </w:rPr>
        <w:endnoteReference w:id="43"/>
      </w:r>
    </w:p>
    <w:p w14:paraId="3DD1AEA6" w14:textId="77777777" w:rsidR="00DC1E6E" w:rsidRDefault="00DC1E6E" w:rsidP="00F55845">
      <w:pPr>
        <w:spacing w:after="0" w:line="0" w:lineRule="atLeast"/>
        <w:rPr>
          <w:rFonts w:ascii="Arial" w:eastAsia="Times New Roman" w:hAnsi="Arial" w:cs="Arial"/>
          <w:sz w:val="20"/>
          <w:szCs w:val="20"/>
        </w:rPr>
      </w:pPr>
    </w:p>
    <w:p w14:paraId="3025FA8F" w14:textId="77777777" w:rsidR="00530204" w:rsidRPr="00FD638A" w:rsidRDefault="00530204" w:rsidP="00F55845">
      <w:pPr>
        <w:spacing w:after="0" w:line="0" w:lineRule="atLeast"/>
        <w:rPr>
          <w:rFonts w:ascii="Arial" w:eastAsia="Times New Roman" w:hAnsi="Arial" w:cs="Arial"/>
          <w:sz w:val="20"/>
          <w:szCs w:val="20"/>
        </w:rPr>
      </w:pPr>
      <w:bookmarkStart w:id="36" w:name="_Toc456367739"/>
      <w:bookmarkStart w:id="37" w:name="_Toc457381075"/>
      <w:bookmarkStart w:id="38" w:name="_Toc457470484"/>
      <w:bookmarkStart w:id="39" w:name="_Toc458519808"/>
      <w:bookmarkStart w:id="40" w:name="_Toc458519810"/>
      <w:bookmarkStart w:id="41" w:name="_Toc458519814"/>
      <w:bookmarkStart w:id="42" w:name="_Toc458519815"/>
      <w:bookmarkEnd w:id="36"/>
      <w:bookmarkEnd w:id="37"/>
      <w:bookmarkEnd w:id="38"/>
      <w:bookmarkEnd w:id="39"/>
      <w:bookmarkEnd w:id="40"/>
      <w:bookmarkEnd w:id="41"/>
      <w:bookmarkEnd w:id="42"/>
    </w:p>
    <w:p w14:paraId="3C0A1B23" w14:textId="77777777" w:rsidR="00755F55" w:rsidRDefault="00755F55">
      <w:pPr>
        <w:rPr>
          <w:rFonts w:ascii="Arial" w:eastAsia="Times New Roman" w:hAnsi="Arial" w:cs="Arial"/>
          <w:color w:val="44546A" w:themeColor="text2"/>
          <w:sz w:val="36"/>
          <w:szCs w:val="32"/>
          <w:lang w:eastAsia="en-AU"/>
        </w:rPr>
      </w:pPr>
      <w:bookmarkStart w:id="43" w:name="_Toc458519818"/>
      <w:bookmarkStart w:id="44" w:name="_Toc458519822"/>
      <w:bookmarkStart w:id="45" w:name="_Toc458519823"/>
      <w:bookmarkStart w:id="46" w:name="_Toc458687252"/>
      <w:bookmarkEnd w:id="43"/>
      <w:bookmarkEnd w:id="44"/>
      <w:bookmarkEnd w:id="45"/>
      <w:r>
        <w:br w:type="page"/>
      </w:r>
    </w:p>
    <w:p w14:paraId="6ABFE9B9" w14:textId="77777777" w:rsidR="00A9088C" w:rsidRDefault="00A9088C" w:rsidP="00F55845">
      <w:pPr>
        <w:pStyle w:val="Heading1"/>
        <w:keepNext w:val="0"/>
        <w:numPr>
          <w:ilvl w:val="0"/>
          <w:numId w:val="1"/>
        </w:numPr>
        <w:spacing w:before="0" w:after="0" w:line="0" w:lineRule="atLeast"/>
        <w:ind w:hanging="720"/>
      </w:pPr>
      <w:bookmarkStart w:id="47" w:name="_Toc475429859"/>
      <w:r w:rsidRPr="00220A9E">
        <w:t>Implementation</w:t>
      </w:r>
      <w:bookmarkEnd w:id="46"/>
      <w:bookmarkEnd w:id="47"/>
    </w:p>
    <w:p w14:paraId="5F766081" w14:textId="77777777" w:rsidR="00755F55" w:rsidRPr="00755F55" w:rsidRDefault="00755F55" w:rsidP="00755F55">
      <w:pPr>
        <w:spacing w:after="0"/>
        <w:rPr>
          <w:lang w:eastAsia="en-AU"/>
        </w:rPr>
      </w:pPr>
    </w:p>
    <w:p w14:paraId="5B613032" w14:textId="77777777" w:rsidR="00A9088C" w:rsidRDefault="00B432AA" w:rsidP="00F55845">
      <w:pPr>
        <w:pStyle w:val="Heading2"/>
        <w:keepNext w:val="0"/>
        <w:keepLines w:val="0"/>
        <w:numPr>
          <w:ilvl w:val="1"/>
          <w:numId w:val="1"/>
        </w:numPr>
        <w:spacing w:before="0" w:line="0" w:lineRule="atLeast"/>
        <w:ind w:left="720"/>
        <w:jc w:val="both"/>
        <w:rPr>
          <w:rFonts w:ascii="Arial" w:eastAsia="Times New Roman" w:hAnsi="Arial" w:cs="Arial"/>
          <w:bCs/>
          <w:iCs/>
          <w:color w:val="002060"/>
          <w:sz w:val="24"/>
          <w:szCs w:val="22"/>
          <w:lang w:eastAsia="en-AU"/>
        </w:rPr>
      </w:pPr>
      <w:bookmarkStart w:id="48" w:name="_Toc458687253"/>
      <w:bookmarkStart w:id="49" w:name="_Toc475429860"/>
      <w:r w:rsidRPr="00220A9E">
        <w:rPr>
          <w:rFonts w:ascii="Arial" w:eastAsia="Times New Roman" w:hAnsi="Arial" w:cs="Arial"/>
          <w:bCs/>
          <w:iCs/>
          <w:color w:val="002060"/>
          <w:sz w:val="24"/>
          <w:szCs w:val="22"/>
          <w:lang w:eastAsia="en-AU"/>
        </w:rPr>
        <w:t xml:space="preserve">Management and </w:t>
      </w:r>
      <w:bookmarkEnd w:id="48"/>
      <w:r w:rsidR="009D1B5D">
        <w:rPr>
          <w:rFonts w:ascii="Arial" w:eastAsia="Times New Roman" w:hAnsi="Arial" w:cs="Arial"/>
          <w:bCs/>
          <w:iCs/>
          <w:color w:val="002060"/>
          <w:sz w:val="24"/>
          <w:szCs w:val="22"/>
          <w:lang w:eastAsia="en-AU"/>
        </w:rPr>
        <w:t>Facility Steering Arrangements</w:t>
      </w:r>
      <w:bookmarkEnd w:id="49"/>
    </w:p>
    <w:p w14:paraId="3A82C741" w14:textId="77777777" w:rsidR="00755F55" w:rsidRDefault="00755F55" w:rsidP="00755F55">
      <w:pPr>
        <w:spacing w:after="0"/>
        <w:rPr>
          <w:lang w:eastAsia="en-AU"/>
        </w:rPr>
      </w:pPr>
    </w:p>
    <w:p w14:paraId="4622E154" w14:textId="77777777" w:rsidR="007F40FD" w:rsidRPr="006824BD" w:rsidRDefault="007F40FD" w:rsidP="007F40FD">
      <w:pPr>
        <w:pStyle w:val="Heading3"/>
        <w:spacing w:before="0" w:after="0" w:line="0" w:lineRule="atLeast"/>
      </w:pPr>
      <w:r w:rsidRPr="006824BD">
        <w:t>Facility Management</w:t>
      </w:r>
    </w:p>
    <w:p w14:paraId="432B2FC1" w14:textId="77777777" w:rsidR="007F40FD" w:rsidRDefault="007F40FD" w:rsidP="007F40FD">
      <w:pPr>
        <w:pStyle w:val="BodyText"/>
        <w:spacing w:after="0" w:line="0" w:lineRule="atLeast"/>
        <w:rPr>
          <w:rFonts w:cs="Arial"/>
          <w:szCs w:val="20"/>
        </w:rPr>
      </w:pPr>
      <w:r w:rsidRPr="006824BD">
        <w:rPr>
          <w:rFonts w:cs="Arial"/>
          <w:szCs w:val="20"/>
        </w:rPr>
        <w:t xml:space="preserve">Given the importance of streamlined management of the Facility, DFAT will </w:t>
      </w:r>
      <w:r>
        <w:rPr>
          <w:rFonts w:cs="Arial"/>
          <w:szCs w:val="20"/>
        </w:rPr>
        <w:t xml:space="preserve">enter into an agreement with a single managing contractor who may lead, and is responsible for, a consortium of organisations. The managing contractor will be </w:t>
      </w:r>
      <w:r w:rsidRPr="006824BD">
        <w:rPr>
          <w:rFonts w:cs="Arial"/>
          <w:szCs w:val="20"/>
        </w:rPr>
        <w:t>selected through a competitive DFAT-managed open tender process</w:t>
      </w:r>
      <w:r>
        <w:rPr>
          <w:rFonts w:cs="Arial"/>
          <w:szCs w:val="20"/>
        </w:rPr>
        <w:t xml:space="preserve">. Procuring the services of a managing contractor </w:t>
      </w:r>
      <w:r w:rsidRPr="006824BD">
        <w:rPr>
          <w:rFonts w:cs="Arial"/>
          <w:szCs w:val="20"/>
        </w:rPr>
        <w:t xml:space="preserve">to manage the Facility and implement a substantial proportion of </w:t>
      </w:r>
      <w:r>
        <w:rPr>
          <w:rFonts w:cs="Arial"/>
          <w:szCs w:val="20"/>
        </w:rPr>
        <w:t>the Facility’s</w:t>
      </w:r>
      <w:r w:rsidRPr="006824BD">
        <w:rPr>
          <w:rFonts w:cs="Arial"/>
          <w:szCs w:val="20"/>
        </w:rPr>
        <w:t xml:space="preserve"> activities will allow DFAT to outsource the day-to-day administration of the Facility and to focus on policy and dialogue with the Philippine government.</w:t>
      </w:r>
    </w:p>
    <w:p w14:paraId="6AD3C997" w14:textId="77777777" w:rsidR="007F40FD" w:rsidRPr="006824BD" w:rsidRDefault="007F40FD" w:rsidP="007F40FD">
      <w:pPr>
        <w:pStyle w:val="BodyText"/>
        <w:spacing w:after="0" w:line="0" w:lineRule="atLeast"/>
        <w:rPr>
          <w:rFonts w:cs="Arial"/>
          <w:szCs w:val="20"/>
        </w:rPr>
      </w:pPr>
    </w:p>
    <w:p w14:paraId="59E994D3" w14:textId="474A3F11" w:rsidR="007F40FD" w:rsidRDefault="007F40FD" w:rsidP="007F40FD">
      <w:pPr>
        <w:pStyle w:val="BodyText"/>
        <w:spacing w:after="0" w:line="0" w:lineRule="atLeast"/>
        <w:rPr>
          <w:rFonts w:cs="Arial"/>
        </w:rPr>
      </w:pPr>
      <w:r w:rsidRPr="006824BD">
        <w:rPr>
          <w:rFonts w:cs="Arial"/>
        </w:rPr>
        <w:t xml:space="preserve">The managing contractor </w:t>
      </w:r>
      <w:r>
        <w:rPr>
          <w:rFonts w:cs="Arial"/>
        </w:rPr>
        <w:t xml:space="preserve">will </w:t>
      </w:r>
      <w:r w:rsidRPr="006824BD">
        <w:rPr>
          <w:rFonts w:cs="Arial"/>
        </w:rPr>
        <w:t xml:space="preserve">work closely with the Australian Embassy in Manila and the government of the Philippines. </w:t>
      </w:r>
    </w:p>
    <w:p w14:paraId="70FF3CF0" w14:textId="77777777" w:rsidR="007F40FD" w:rsidRDefault="007F40FD" w:rsidP="007F40FD">
      <w:pPr>
        <w:spacing w:after="0"/>
        <w:rPr>
          <w:lang w:eastAsia="en-AU"/>
        </w:rPr>
      </w:pPr>
    </w:p>
    <w:p w14:paraId="0AD1BEAC" w14:textId="27B9C5B5" w:rsidR="007F40FD" w:rsidRPr="007F40FD" w:rsidRDefault="007F40FD" w:rsidP="007F40FD">
      <w:pPr>
        <w:pStyle w:val="BodyText"/>
        <w:spacing w:after="0" w:line="0" w:lineRule="atLeast"/>
        <w:rPr>
          <w:rFonts w:cs="Arial"/>
          <w:szCs w:val="20"/>
        </w:rPr>
      </w:pPr>
      <w:r w:rsidRPr="007F40FD">
        <w:rPr>
          <w:rFonts w:cs="Arial"/>
          <w:szCs w:val="20"/>
        </w:rPr>
        <w:t xml:space="preserve">Whilst the Steering Committee outlined below plays an essential function in setting the strategic direction and providing recommendations for and oversight of </w:t>
      </w:r>
      <w:r w:rsidR="001926BB">
        <w:rPr>
          <w:rFonts w:cs="Arial"/>
          <w:szCs w:val="20"/>
        </w:rPr>
        <w:t xml:space="preserve">the Facility, </w:t>
      </w:r>
      <w:r w:rsidRPr="007F40FD">
        <w:rPr>
          <w:rFonts w:cs="Arial"/>
          <w:szCs w:val="20"/>
        </w:rPr>
        <w:t>all investment decisions are ultimately made by DFAT</w:t>
      </w:r>
      <w:r>
        <w:rPr>
          <w:rFonts w:cs="Arial"/>
          <w:szCs w:val="20"/>
        </w:rPr>
        <w:t>. T</w:t>
      </w:r>
      <w:r w:rsidRPr="007F40FD">
        <w:rPr>
          <w:rFonts w:cs="Arial"/>
          <w:szCs w:val="20"/>
        </w:rPr>
        <w:t xml:space="preserve">he monitoring of managing contractor performance </w:t>
      </w:r>
      <w:r>
        <w:rPr>
          <w:rFonts w:cs="Arial"/>
          <w:szCs w:val="20"/>
        </w:rPr>
        <w:t xml:space="preserve">is also a </w:t>
      </w:r>
      <w:r w:rsidRPr="007F40FD">
        <w:rPr>
          <w:rFonts w:cs="Arial"/>
          <w:szCs w:val="20"/>
        </w:rPr>
        <w:t xml:space="preserve">responsibility of DFAT. </w:t>
      </w:r>
    </w:p>
    <w:p w14:paraId="2B8C8D26" w14:textId="77777777" w:rsidR="007F40FD" w:rsidRDefault="007F40FD" w:rsidP="00755F55">
      <w:pPr>
        <w:spacing w:after="0"/>
        <w:rPr>
          <w:lang w:eastAsia="en-AU"/>
        </w:rPr>
      </w:pPr>
    </w:p>
    <w:p w14:paraId="4A0FBB47" w14:textId="77777777" w:rsidR="00730813" w:rsidRPr="00D46D3C" w:rsidRDefault="00F42BC5" w:rsidP="00F55845">
      <w:pPr>
        <w:pStyle w:val="Heading3"/>
        <w:spacing w:before="0" w:after="0" w:line="0" w:lineRule="atLeast"/>
        <w:rPr>
          <w:highlight w:val="yellow"/>
        </w:rPr>
      </w:pPr>
      <w:bookmarkStart w:id="50" w:name="_Toc458687254"/>
      <w:r>
        <w:t xml:space="preserve">Steering </w:t>
      </w:r>
      <w:r w:rsidR="002C6958" w:rsidRPr="00220A9E">
        <w:t>Committee</w:t>
      </w:r>
      <w:bookmarkEnd w:id="50"/>
    </w:p>
    <w:p w14:paraId="58906FC7" w14:textId="25F601EF" w:rsidR="00F42BC5" w:rsidRDefault="004F2D76" w:rsidP="00F55845">
      <w:pPr>
        <w:spacing w:after="0" w:line="0" w:lineRule="atLeast"/>
        <w:rPr>
          <w:rFonts w:ascii="Arial" w:eastAsia="Times New Roman" w:hAnsi="Arial" w:cs="Arial"/>
          <w:sz w:val="20"/>
          <w:szCs w:val="20"/>
        </w:rPr>
      </w:pPr>
      <w:r>
        <w:rPr>
          <w:rFonts w:ascii="Arial" w:eastAsia="Times New Roman" w:hAnsi="Arial" w:cs="Arial"/>
          <w:sz w:val="20"/>
          <w:szCs w:val="20"/>
        </w:rPr>
        <w:t xml:space="preserve">A </w:t>
      </w:r>
      <w:r w:rsidR="00F42BC5">
        <w:rPr>
          <w:rFonts w:ascii="Arial" w:eastAsia="Times New Roman" w:hAnsi="Arial" w:cs="Arial"/>
          <w:sz w:val="20"/>
          <w:szCs w:val="20"/>
        </w:rPr>
        <w:t>Steering C</w:t>
      </w:r>
      <w:r w:rsidR="001926BB">
        <w:rPr>
          <w:rFonts w:ascii="Arial" w:eastAsia="Times New Roman" w:hAnsi="Arial" w:cs="Arial"/>
          <w:sz w:val="20"/>
          <w:szCs w:val="20"/>
        </w:rPr>
        <w:t xml:space="preserve">ommittee </w:t>
      </w:r>
      <w:r w:rsidR="00F42BC5" w:rsidRPr="00F42BC5">
        <w:rPr>
          <w:rFonts w:ascii="Arial" w:eastAsia="Times New Roman" w:hAnsi="Arial" w:cs="Arial"/>
          <w:sz w:val="20"/>
          <w:szCs w:val="20"/>
        </w:rPr>
        <w:t xml:space="preserve">will set the Facility’s strategic direction and oversee its implementation. DFAT suggests the Steering Committee has a membership of </w:t>
      </w:r>
      <w:r w:rsidR="00F42BC5">
        <w:rPr>
          <w:rFonts w:ascii="Arial" w:eastAsia="Times New Roman" w:hAnsi="Arial" w:cs="Arial"/>
          <w:sz w:val="20"/>
          <w:szCs w:val="20"/>
        </w:rPr>
        <w:t xml:space="preserve">approximately </w:t>
      </w:r>
      <w:r w:rsidR="00F42BC5" w:rsidRPr="00F42BC5">
        <w:rPr>
          <w:rFonts w:ascii="Arial" w:eastAsia="Times New Roman" w:hAnsi="Arial" w:cs="Arial"/>
          <w:sz w:val="20"/>
          <w:szCs w:val="20"/>
        </w:rPr>
        <w:t>5 and could include:</w:t>
      </w:r>
    </w:p>
    <w:p w14:paraId="381D0F18" w14:textId="77777777" w:rsidR="00F42BC5" w:rsidRDefault="00F42BC5" w:rsidP="00F55845">
      <w:pPr>
        <w:spacing w:after="0" w:line="0" w:lineRule="atLeast"/>
        <w:rPr>
          <w:rFonts w:ascii="Arial" w:eastAsia="Times New Roman" w:hAnsi="Arial" w:cs="Arial"/>
          <w:sz w:val="20"/>
          <w:szCs w:val="20"/>
        </w:rPr>
      </w:pPr>
    </w:p>
    <w:tbl>
      <w:tblPr>
        <w:tblStyle w:val="TableGrid"/>
        <w:tblW w:w="9333" w:type="dxa"/>
        <w:tblLook w:val="04A0" w:firstRow="1" w:lastRow="0" w:firstColumn="1" w:lastColumn="0" w:noHBand="0" w:noVBand="1"/>
      </w:tblPr>
      <w:tblGrid>
        <w:gridCol w:w="3109"/>
        <w:gridCol w:w="6224"/>
      </w:tblGrid>
      <w:tr w:rsidR="00F42BC5" w:rsidRPr="006824BD" w14:paraId="35958274" w14:textId="77777777" w:rsidTr="00F42BC5">
        <w:tc>
          <w:tcPr>
            <w:tcW w:w="3109" w:type="dxa"/>
            <w:vAlign w:val="center"/>
          </w:tcPr>
          <w:p w14:paraId="4DD8D17A" w14:textId="77777777" w:rsidR="00F42BC5" w:rsidRPr="006824BD" w:rsidRDefault="00F42BC5" w:rsidP="00DA5BD5">
            <w:pPr>
              <w:spacing w:line="0" w:lineRule="atLeast"/>
              <w:rPr>
                <w:rFonts w:ascii="Arial" w:eastAsia="Times New Roman" w:hAnsi="Arial" w:cs="Arial"/>
                <w:b/>
                <w:sz w:val="20"/>
                <w:szCs w:val="20"/>
              </w:rPr>
            </w:pPr>
            <w:r w:rsidRPr="006824BD">
              <w:rPr>
                <w:rFonts w:ascii="Arial" w:eastAsia="Times New Roman" w:hAnsi="Arial" w:cs="Arial"/>
                <w:b/>
                <w:sz w:val="20"/>
                <w:szCs w:val="20"/>
              </w:rPr>
              <w:t>Member</w:t>
            </w:r>
          </w:p>
        </w:tc>
        <w:tc>
          <w:tcPr>
            <w:tcW w:w="6224" w:type="dxa"/>
            <w:vAlign w:val="center"/>
          </w:tcPr>
          <w:p w14:paraId="11E91349" w14:textId="77777777" w:rsidR="00F42BC5" w:rsidRPr="006824BD" w:rsidRDefault="00F42BC5" w:rsidP="00DA5BD5">
            <w:pPr>
              <w:spacing w:line="0" w:lineRule="atLeast"/>
              <w:rPr>
                <w:rFonts w:ascii="Arial" w:eastAsia="Times New Roman" w:hAnsi="Arial" w:cs="Arial"/>
                <w:b/>
                <w:sz w:val="20"/>
                <w:szCs w:val="20"/>
              </w:rPr>
            </w:pPr>
            <w:r>
              <w:rPr>
                <w:rFonts w:ascii="Arial" w:eastAsia="Times New Roman" w:hAnsi="Arial" w:cs="Arial"/>
                <w:b/>
                <w:sz w:val="20"/>
                <w:szCs w:val="20"/>
              </w:rPr>
              <w:t>Relevance</w:t>
            </w:r>
          </w:p>
        </w:tc>
      </w:tr>
      <w:tr w:rsidR="00F42BC5" w:rsidRPr="002B323C" w14:paraId="42E17377" w14:textId="77777777" w:rsidTr="00F42BC5">
        <w:tc>
          <w:tcPr>
            <w:tcW w:w="3109" w:type="dxa"/>
            <w:vAlign w:val="center"/>
          </w:tcPr>
          <w:p w14:paraId="43BA790D" w14:textId="77777777" w:rsidR="00F42BC5" w:rsidRPr="006824BD" w:rsidRDefault="00F42BC5" w:rsidP="00DA5BD5">
            <w:pPr>
              <w:spacing w:line="0" w:lineRule="atLeast"/>
              <w:rPr>
                <w:rFonts w:ascii="Arial" w:eastAsia="Times New Roman" w:hAnsi="Arial" w:cs="Arial"/>
                <w:sz w:val="20"/>
                <w:szCs w:val="20"/>
              </w:rPr>
            </w:pPr>
            <w:r w:rsidRPr="006824BD">
              <w:rPr>
                <w:rFonts w:ascii="Arial" w:eastAsia="Times New Roman" w:hAnsi="Arial" w:cs="Arial"/>
                <w:sz w:val="20"/>
                <w:szCs w:val="20"/>
              </w:rPr>
              <w:t>Deputy Hea</w:t>
            </w:r>
            <w:r>
              <w:rPr>
                <w:rFonts w:ascii="Arial" w:eastAsia="Times New Roman" w:hAnsi="Arial" w:cs="Arial"/>
                <w:sz w:val="20"/>
                <w:szCs w:val="20"/>
              </w:rPr>
              <w:t>d of Mission, Australian Embassy</w:t>
            </w:r>
          </w:p>
        </w:tc>
        <w:tc>
          <w:tcPr>
            <w:tcW w:w="6224" w:type="dxa"/>
            <w:vAlign w:val="center"/>
          </w:tcPr>
          <w:p w14:paraId="63C2CA8D" w14:textId="77777777" w:rsidR="00F42BC5" w:rsidRPr="00F42BC5" w:rsidRDefault="00F42BC5" w:rsidP="00F42BC5">
            <w:pPr>
              <w:pStyle w:val="ListParagraph"/>
              <w:numPr>
                <w:ilvl w:val="0"/>
                <w:numId w:val="32"/>
              </w:numPr>
              <w:spacing w:line="0" w:lineRule="atLeast"/>
              <w:rPr>
                <w:rFonts w:ascii="Arial" w:eastAsia="Times New Roman" w:hAnsi="Arial" w:cs="Arial"/>
                <w:sz w:val="20"/>
                <w:szCs w:val="20"/>
              </w:rPr>
            </w:pPr>
            <w:r w:rsidRPr="002B323C">
              <w:rPr>
                <w:rFonts w:ascii="Arial" w:eastAsia="Times New Roman" w:hAnsi="Arial" w:cs="Arial"/>
                <w:sz w:val="20"/>
                <w:szCs w:val="20"/>
              </w:rPr>
              <w:t>Representative of Australia’s Aid Program to the Philippines.</w:t>
            </w:r>
          </w:p>
        </w:tc>
      </w:tr>
      <w:tr w:rsidR="00F42BC5" w:rsidRPr="002B323C" w14:paraId="039A398B" w14:textId="77777777" w:rsidTr="00F42BC5">
        <w:tc>
          <w:tcPr>
            <w:tcW w:w="3109" w:type="dxa"/>
            <w:vAlign w:val="center"/>
          </w:tcPr>
          <w:p w14:paraId="5E1779D0" w14:textId="77777777" w:rsidR="00F42BC5" w:rsidRPr="006824BD" w:rsidRDefault="00F42BC5" w:rsidP="00DA5BD5">
            <w:pPr>
              <w:spacing w:line="0" w:lineRule="atLeast"/>
              <w:rPr>
                <w:rFonts w:ascii="Arial" w:eastAsia="Times New Roman" w:hAnsi="Arial" w:cs="Arial"/>
                <w:sz w:val="20"/>
                <w:szCs w:val="20"/>
              </w:rPr>
            </w:pPr>
            <w:r w:rsidRPr="006824BD">
              <w:rPr>
                <w:rFonts w:ascii="Arial" w:eastAsia="Times New Roman" w:hAnsi="Arial" w:cs="Arial"/>
                <w:sz w:val="20"/>
                <w:szCs w:val="20"/>
              </w:rPr>
              <w:t>Senior Officer from DFAT Canberra</w:t>
            </w:r>
          </w:p>
        </w:tc>
        <w:tc>
          <w:tcPr>
            <w:tcW w:w="6224" w:type="dxa"/>
            <w:vAlign w:val="center"/>
          </w:tcPr>
          <w:p w14:paraId="45A91BBF" w14:textId="77777777" w:rsidR="00F42BC5" w:rsidRPr="00F42BC5" w:rsidRDefault="00F42BC5" w:rsidP="00F42BC5">
            <w:pPr>
              <w:pStyle w:val="ListParagraph"/>
              <w:numPr>
                <w:ilvl w:val="0"/>
                <w:numId w:val="33"/>
              </w:numPr>
              <w:spacing w:line="0" w:lineRule="atLeast"/>
              <w:rPr>
                <w:rFonts w:ascii="Arial" w:eastAsia="Times New Roman" w:hAnsi="Arial" w:cs="Arial"/>
                <w:sz w:val="20"/>
                <w:szCs w:val="20"/>
              </w:rPr>
            </w:pPr>
            <w:r>
              <w:rPr>
                <w:rFonts w:ascii="Arial" w:eastAsia="Times New Roman" w:hAnsi="Arial" w:cs="Arial"/>
                <w:sz w:val="20"/>
                <w:szCs w:val="20"/>
              </w:rPr>
              <w:t>To e</w:t>
            </w:r>
            <w:r w:rsidRPr="002B323C">
              <w:rPr>
                <w:rFonts w:ascii="Arial" w:eastAsia="Times New Roman" w:hAnsi="Arial" w:cs="Arial"/>
                <w:sz w:val="20"/>
                <w:szCs w:val="20"/>
              </w:rPr>
              <w:t>nsure</w:t>
            </w:r>
            <w:r>
              <w:rPr>
                <w:rFonts w:ascii="Arial" w:eastAsia="Times New Roman" w:hAnsi="Arial" w:cs="Arial"/>
                <w:sz w:val="20"/>
                <w:szCs w:val="20"/>
              </w:rPr>
              <w:t xml:space="preserve"> that</w:t>
            </w:r>
            <w:r w:rsidRPr="002B323C">
              <w:rPr>
                <w:rFonts w:ascii="Arial" w:eastAsia="Times New Roman" w:hAnsi="Arial" w:cs="Arial"/>
                <w:sz w:val="20"/>
                <w:szCs w:val="20"/>
              </w:rPr>
              <w:t xml:space="preserve"> the Facility aligns with DFAT’s trade, economic and development agenda and foreign policy.</w:t>
            </w:r>
          </w:p>
        </w:tc>
      </w:tr>
      <w:tr w:rsidR="00F42BC5" w:rsidRPr="002B323C" w14:paraId="2573B7BA" w14:textId="77777777" w:rsidTr="00F42BC5">
        <w:tc>
          <w:tcPr>
            <w:tcW w:w="3109" w:type="dxa"/>
            <w:vAlign w:val="center"/>
          </w:tcPr>
          <w:p w14:paraId="4E9E4417" w14:textId="77777777" w:rsidR="00F42BC5" w:rsidRPr="006824BD" w:rsidRDefault="00F42BC5" w:rsidP="00DA5BD5">
            <w:pPr>
              <w:spacing w:line="0" w:lineRule="atLeast"/>
              <w:rPr>
                <w:rFonts w:ascii="Arial" w:eastAsia="Times New Roman" w:hAnsi="Arial" w:cs="Arial"/>
                <w:sz w:val="20"/>
                <w:szCs w:val="20"/>
              </w:rPr>
            </w:pPr>
            <w:r w:rsidRPr="006824BD">
              <w:rPr>
                <w:rFonts w:ascii="Arial" w:eastAsia="Times New Roman" w:hAnsi="Arial" w:cs="Arial"/>
                <w:sz w:val="20"/>
                <w:szCs w:val="20"/>
              </w:rPr>
              <w:t>Senior Officer from the Department of Trade and Industry</w:t>
            </w:r>
            <w:r>
              <w:rPr>
                <w:rFonts w:ascii="Arial" w:eastAsia="Times New Roman" w:hAnsi="Arial" w:cs="Arial"/>
                <w:sz w:val="20"/>
                <w:szCs w:val="20"/>
              </w:rPr>
              <w:t xml:space="preserve"> (DTI)</w:t>
            </w:r>
          </w:p>
        </w:tc>
        <w:tc>
          <w:tcPr>
            <w:tcW w:w="6224" w:type="dxa"/>
            <w:vAlign w:val="center"/>
          </w:tcPr>
          <w:p w14:paraId="28A701D8" w14:textId="77777777" w:rsidR="00F42BC5" w:rsidRDefault="00F42BC5" w:rsidP="00DA5BD5">
            <w:pPr>
              <w:pStyle w:val="ListParagraph"/>
              <w:numPr>
                <w:ilvl w:val="0"/>
                <w:numId w:val="35"/>
              </w:numPr>
              <w:spacing w:line="0" w:lineRule="atLeast"/>
              <w:rPr>
                <w:rFonts w:ascii="Arial" w:eastAsia="Times New Roman" w:hAnsi="Arial" w:cs="Arial"/>
                <w:sz w:val="20"/>
                <w:szCs w:val="20"/>
              </w:rPr>
            </w:pPr>
            <w:r w:rsidRPr="002B323C">
              <w:rPr>
                <w:rFonts w:ascii="Arial" w:eastAsia="Times New Roman" w:hAnsi="Arial" w:cs="Arial"/>
                <w:sz w:val="20"/>
                <w:szCs w:val="20"/>
              </w:rPr>
              <w:t>DTI represent</w:t>
            </w:r>
            <w:r>
              <w:rPr>
                <w:rFonts w:ascii="Arial" w:eastAsia="Times New Roman" w:hAnsi="Arial" w:cs="Arial"/>
                <w:sz w:val="20"/>
                <w:szCs w:val="20"/>
              </w:rPr>
              <w:t>s</w:t>
            </w:r>
            <w:r w:rsidRPr="002B323C">
              <w:rPr>
                <w:rFonts w:ascii="Arial" w:eastAsia="Times New Roman" w:hAnsi="Arial" w:cs="Arial"/>
                <w:sz w:val="20"/>
                <w:szCs w:val="20"/>
              </w:rPr>
              <w:t xml:space="preserve"> the Philippine government on trade and industry issues.</w:t>
            </w:r>
          </w:p>
          <w:p w14:paraId="29FE8CFE" w14:textId="77777777" w:rsidR="00F42BC5" w:rsidRPr="00F42BC5" w:rsidRDefault="00F42BC5" w:rsidP="00F42BC5">
            <w:pPr>
              <w:pStyle w:val="ListParagraph"/>
              <w:numPr>
                <w:ilvl w:val="0"/>
                <w:numId w:val="35"/>
              </w:numPr>
              <w:spacing w:line="0" w:lineRule="atLeast"/>
              <w:rPr>
                <w:rFonts w:ascii="Arial" w:eastAsia="Times New Roman" w:hAnsi="Arial" w:cs="Arial"/>
                <w:sz w:val="20"/>
                <w:szCs w:val="20"/>
              </w:rPr>
            </w:pPr>
            <w:r w:rsidRPr="002B323C">
              <w:rPr>
                <w:rFonts w:ascii="Arial" w:eastAsia="Times New Roman" w:hAnsi="Arial" w:cs="Arial"/>
                <w:sz w:val="20"/>
                <w:szCs w:val="20"/>
              </w:rPr>
              <w:t xml:space="preserve">DTI is the main partner government agency of the Facility and a key beneficiary of Australia’s trade and inclusive economic growth aid. </w:t>
            </w:r>
          </w:p>
        </w:tc>
      </w:tr>
      <w:tr w:rsidR="00F42BC5" w:rsidRPr="002B323C" w14:paraId="1E99D36D" w14:textId="77777777" w:rsidTr="00F42BC5">
        <w:tc>
          <w:tcPr>
            <w:tcW w:w="3109" w:type="dxa"/>
            <w:tcBorders>
              <w:bottom w:val="single" w:sz="4" w:space="0" w:color="auto"/>
            </w:tcBorders>
            <w:vAlign w:val="center"/>
          </w:tcPr>
          <w:p w14:paraId="635C3109" w14:textId="77777777" w:rsidR="00F42BC5" w:rsidRPr="006824BD" w:rsidRDefault="00F42BC5" w:rsidP="00DA5BD5">
            <w:pPr>
              <w:spacing w:line="0" w:lineRule="atLeast"/>
              <w:rPr>
                <w:rFonts w:ascii="Arial" w:eastAsia="Times New Roman" w:hAnsi="Arial" w:cs="Arial"/>
                <w:sz w:val="20"/>
                <w:szCs w:val="20"/>
              </w:rPr>
            </w:pPr>
            <w:r w:rsidRPr="006824BD">
              <w:rPr>
                <w:rFonts w:ascii="Arial" w:eastAsia="Times New Roman" w:hAnsi="Arial" w:cs="Arial"/>
                <w:sz w:val="20"/>
                <w:szCs w:val="20"/>
              </w:rPr>
              <w:t>Senior Officer</w:t>
            </w:r>
            <w:r>
              <w:rPr>
                <w:rFonts w:ascii="Arial" w:eastAsia="Times New Roman" w:hAnsi="Arial" w:cs="Arial"/>
                <w:sz w:val="20"/>
                <w:szCs w:val="20"/>
              </w:rPr>
              <w:t>s</w:t>
            </w:r>
            <w:r w:rsidRPr="006824BD">
              <w:rPr>
                <w:rFonts w:ascii="Arial" w:eastAsia="Times New Roman" w:hAnsi="Arial" w:cs="Arial"/>
                <w:sz w:val="20"/>
                <w:szCs w:val="20"/>
              </w:rPr>
              <w:t xml:space="preserve"> from </w:t>
            </w:r>
            <w:r>
              <w:rPr>
                <w:rFonts w:ascii="Arial" w:eastAsia="Times New Roman" w:hAnsi="Arial" w:cs="Arial"/>
                <w:sz w:val="20"/>
                <w:szCs w:val="20"/>
              </w:rPr>
              <w:t xml:space="preserve">relevant government departments </w:t>
            </w:r>
          </w:p>
        </w:tc>
        <w:tc>
          <w:tcPr>
            <w:tcW w:w="6224" w:type="dxa"/>
            <w:tcBorders>
              <w:bottom w:val="single" w:sz="4" w:space="0" w:color="auto"/>
            </w:tcBorders>
            <w:vAlign w:val="center"/>
          </w:tcPr>
          <w:p w14:paraId="62D217A2" w14:textId="77777777" w:rsidR="00F42BC5" w:rsidRDefault="00F42BC5" w:rsidP="00DA5BD5">
            <w:pPr>
              <w:pStyle w:val="ListParagraph"/>
              <w:numPr>
                <w:ilvl w:val="0"/>
                <w:numId w:val="36"/>
              </w:numPr>
              <w:spacing w:line="0" w:lineRule="atLeast"/>
              <w:rPr>
                <w:rFonts w:ascii="Arial" w:eastAsia="Times New Roman" w:hAnsi="Arial" w:cs="Arial"/>
                <w:sz w:val="20"/>
                <w:szCs w:val="20"/>
              </w:rPr>
            </w:pPr>
            <w:r>
              <w:rPr>
                <w:rFonts w:ascii="Arial" w:eastAsia="Times New Roman" w:hAnsi="Arial" w:cs="Arial"/>
                <w:sz w:val="20"/>
                <w:szCs w:val="20"/>
              </w:rPr>
              <w:t>Department of Social Welfare and Development (DSWD) who r</w:t>
            </w:r>
            <w:r w:rsidRPr="002B323C">
              <w:rPr>
                <w:rFonts w:ascii="Arial" w:eastAsia="Times New Roman" w:hAnsi="Arial" w:cs="Arial"/>
                <w:sz w:val="20"/>
                <w:szCs w:val="20"/>
              </w:rPr>
              <w:t>epresents the Philippine government on social inclusion and protection issues.</w:t>
            </w:r>
          </w:p>
          <w:p w14:paraId="30E19B3D" w14:textId="77777777" w:rsidR="00F42BC5" w:rsidRDefault="00F42BC5" w:rsidP="00DA5BD5">
            <w:pPr>
              <w:pStyle w:val="ListParagraph"/>
              <w:numPr>
                <w:ilvl w:val="0"/>
                <w:numId w:val="36"/>
              </w:numPr>
              <w:spacing w:line="0" w:lineRule="atLeast"/>
              <w:rPr>
                <w:rFonts w:ascii="Arial" w:eastAsia="Times New Roman" w:hAnsi="Arial" w:cs="Arial"/>
                <w:sz w:val="20"/>
                <w:szCs w:val="20"/>
              </w:rPr>
            </w:pPr>
            <w:r w:rsidRPr="006824BD">
              <w:rPr>
                <w:rFonts w:ascii="Arial" w:eastAsia="Times New Roman" w:hAnsi="Arial" w:cs="Arial"/>
                <w:sz w:val="20"/>
                <w:szCs w:val="20"/>
              </w:rPr>
              <w:t>National Economic Development Authority</w:t>
            </w:r>
            <w:r>
              <w:rPr>
                <w:rFonts w:ascii="Arial" w:eastAsia="Times New Roman" w:hAnsi="Arial" w:cs="Arial"/>
                <w:sz w:val="20"/>
                <w:szCs w:val="20"/>
              </w:rPr>
              <w:t xml:space="preserve"> (</w:t>
            </w:r>
            <w:r w:rsidRPr="002B323C">
              <w:rPr>
                <w:rFonts w:ascii="Arial" w:eastAsia="Times New Roman" w:hAnsi="Arial" w:cs="Arial"/>
                <w:sz w:val="20"/>
                <w:szCs w:val="20"/>
              </w:rPr>
              <w:t>NEDA</w:t>
            </w:r>
            <w:r>
              <w:rPr>
                <w:rFonts w:ascii="Arial" w:eastAsia="Times New Roman" w:hAnsi="Arial" w:cs="Arial"/>
                <w:sz w:val="20"/>
                <w:szCs w:val="20"/>
              </w:rPr>
              <w:t>)</w:t>
            </w:r>
            <w:r w:rsidRPr="002B323C">
              <w:rPr>
                <w:rFonts w:ascii="Arial" w:eastAsia="Times New Roman" w:hAnsi="Arial" w:cs="Arial"/>
                <w:sz w:val="20"/>
                <w:szCs w:val="20"/>
              </w:rPr>
              <w:t xml:space="preserve"> </w:t>
            </w:r>
            <w:r>
              <w:rPr>
                <w:rFonts w:ascii="Arial" w:eastAsia="Times New Roman" w:hAnsi="Arial" w:cs="Arial"/>
                <w:sz w:val="20"/>
                <w:szCs w:val="20"/>
              </w:rPr>
              <w:t xml:space="preserve">who </w:t>
            </w:r>
            <w:r w:rsidRPr="002B323C">
              <w:rPr>
                <w:rFonts w:ascii="Arial" w:eastAsia="Times New Roman" w:hAnsi="Arial" w:cs="Arial"/>
                <w:sz w:val="20"/>
                <w:szCs w:val="20"/>
              </w:rPr>
              <w:t>is the Philippines</w:t>
            </w:r>
            <w:r w:rsidR="00992EC8">
              <w:rPr>
                <w:rFonts w:ascii="Arial" w:eastAsia="Times New Roman" w:hAnsi="Arial" w:cs="Arial"/>
                <w:sz w:val="20"/>
                <w:szCs w:val="20"/>
              </w:rPr>
              <w:t>’</w:t>
            </w:r>
            <w:r w:rsidRPr="002B323C">
              <w:rPr>
                <w:rFonts w:ascii="Arial" w:eastAsia="Times New Roman" w:hAnsi="Arial" w:cs="Arial"/>
                <w:sz w:val="20"/>
                <w:szCs w:val="20"/>
              </w:rPr>
              <w:t xml:space="preserve"> premier socioeconomic planning body. </w:t>
            </w:r>
            <w:r>
              <w:rPr>
                <w:rFonts w:ascii="Arial" w:eastAsia="Times New Roman" w:hAnsi="Arial" w:cs="Arial"/>
                <w:sz w:val="20"/>
                <w:szCs w:val="20"/>
              </w:rPr>
              <w:t>Their r</w:t>
            </w:r>
            <w:r w:rsidRPr="002B323C">
              <w:rPr>
                <w:rFonts w:ascii="Arial" w:eastAsia="Times New Roman" w:hAnsi="Arial" w:cs="Arial"/>
                <w:sz w:val="20"/>
                <w:szCs w:val="20"/>
              </w:rPr>
              <w:t>epresentation ensures that the Facility aligns with the priorities of the Philippine government.</w:t>
            </w:r>
          </w:p>
          <w:p w14:paraId="5A0D3086" w14:textId="77777777" w:rsidR="00F42BC5" w:rsidRPr="002B323C" w:rsidRDefault="00F42BC5" w:rsidP="00DA5BD5">
            <w:pPr>
              <w:pStyle w:val="ListParagraph"/>
              <w:numPr>
                <w:ilvl w:val="0"/>
                <w:numId w:val="36"/>
              </w:numPr>
              <w:spacing w:line="0" w:lineRule="atLeast"/>
              <w:rPr>
                <w:rFonts w:ascii="Arial" w:eastAsia="Times New Roman" w:hAnsi="Arial" w:cs="Arial"/>
                <w:sz w:val="20"/>
                <w:szCs w:val="20"/>
              </w:rPr>
            </w:pPr>
            <w:r>
              <w:rPr>
                <w:rFonts w:ascii="Arial" w:eastAsia="Times New Roman" w:hAnsi="Arial" w:cs="Arial"/>
                <w:sz w:val="20"/>
                <w:szCs w:val="20"/>
              </w:rPr>
              <w:t>Other relevant Departments</w:t>
            </w:r>
            <w:r w:rsidR="00992EC8">
              <w:rPr>
                <w:rFonts w:ascii="Arial" w:eastAsia="Times New Roman" w:hAnsi="Arial" w:cs="Arial"/>
                <w:sz w:val="20"/>
                <w:szCs w:val="20"/>
              </w:rPr>
              <w:t>,</w:t>
            </w:r>
            <w:r w:rsidR="00147FF2">
              <w:rPr>
                <w:rFonts w:ascii="Arial" w:eastAsia="Times New Roman" w:hAnsi="Arial" w:cs="Arial"/>
                <w:sz w:val="20"/>
                <w:szCs w:val="20"/>
              </w:rPr>
              <w:t xml:space="preserve"> if appropriate. </w:t>
            </w:r>
          </w:p>
          <w:p w14:paraId="470B7BD1" w14:textId="77777777" w:rsidR="00F42BC5" w:rsidRPr="00F42BC5" w:rsidRDefault="00F42BC5" w:rsidP="00147FF2">
            <w:pPr>
              <w:pStyle w:val="ListParagraph"/>
              <w:numPr>
                <w:ilvl w:val="0"/>
                <w:numId w:val="36"/>
              </w:numPr>
              <w:spacing w:line="0" w:lineRule="atLeast"/>
              <w:rPr>
                <w:rFonts w:ascii="Arial" w:eastAsia="Times New Roman" w:hAnsi="Arial" w:cs="Arial"/>
                <w:sz w:val="20"/>
                <w:szCs w:val="20"/>
              </w:rPr>
            </w:pPr>
            <w:r w:rsidRPr="00EB2C8B">
              <w:rPr>
                <w:rFonts w:ascii="Arial" w:eastAsia="Times New Roman" w:hAnsi="Arial" w:cs="Arial"/>
                <w:sz w:val="20"/>
                <w:szCs w:val="20"/>
              </w:rPr>
              <w:t xml:space="preserve">Representation of key Philippine government </w:t>
            </w:r>
            <w:r>
              <w:rPr>
                <w:rFonts w:ascii="Arial" w:eastAsia="Times New Roman" w:hAnsi="Arial" w:cs="Arial"/>
                <w:sz w:val="20"/>
                <w:szCs w:val="20"/>
              </w:rPr>
              <w:t>representatives</w:t>
            </w:r>
            <w:r w:rsidRPr="00EB2C8B">
              <w:rPr>
                <w:rFonts w:ascii="Arial" w:eastAsia="Times New Roman" w:hAnsi="Arial" w:cs="Arial"/>
                <w:sz w:val="20"/>
                <w:szCs w:val="20"/>
              </w:rPr>
              <w:t xml:space="preserve"> will ensure that Australia’s </w:t>
            </w:r>
            <w:r>
              <w:rPr>
                <w:rFonts w:ascii="Arial" w:eastAsia="Times New Roman" w:hAnsi="Arial" w:cs="Arial"/>
                <w:sz w:val="20"/>
                <w:szCs w:val="20"/>
              </w:rPr>
              <w:t xml:space="preserve">support </w:t>
            </w:r>
            <w:r w:rsidRPr="00EB2C8B">
              <w:rPr>
                <w:rFonts w:ascii="Arial" w:eastAsia="Times New Roman" w:hAnsi="Arial" w:cs="Arial"/>
                <w:sz w:val="20"/>
                <w:szCs w:val="20"/>
              </w:rPr>
              <w:t>complements/is coordinated with the development assistance of other donors.</w:t>
            </w:r>
          </w:p>
        </w:tc>
      </w:tr>
    </w:tbl>
    <w:p w14:paraId="0E50AF8D" w14:textId="77777777" w:rsidR="004A13C1" w:rsidRDefault="004A13C1" w:rsidP="00F55845">
      <w:pPr>
        <w:spacing w:after="0" w:line="0" w:lineRule="atLeast"/>
        <w:rPr>
          <w:rFonts w:ascii="Arial" w:eastAsia="Times New Roman" w:hAnsi="Arial" w:cs="Arial"/>
          <w:sz w:val="20"/>
          <w:szCs w:val="20"/>
          <w:highlight w:val="yellow"/>
        </w:rPr>
      </w:pPr>
    </w:p>
    <w:p w14:paraId="486B7B7B" w14:textId="61F9BF66" w:rsidR="008138B2" w:rsidRPr="005117DC" w:rsidRDefault="009251EC" w:rsidP="008138B2">
      <w:pPr>
        <w:spacing w:after="0" w:line="0" w:lineRule="atLeast"/>
        <w:rPr>
          <w:rFonts w:ascii="Arial" w:eastAsia="Times New Roman" w:hAnsi="Arial" w:cs="Arial"/>
          <w:sz w:val="20"/>
          <w:szCs w:val="20"/>
        </w:rPr>
      </w:pPr>
      <w:r w:rsidRPr="008C537F">
        <w:rPr>
          <w:rFonts w:ascii="Arial" w:eastAsia="Times New Roman" w:hAnsi="Arial" w:cs="Arial"/>
          <w:sz w:val="20"/>
          <w:szCs w:val="20"/>
        </w:rPr>
        <w:t>The Facility Steering Committee will set the strategic direction of the Facility by endorsing principles/criteria for investment and annual workplans (to be regularly updated at meetings)</w:t>
      </w:r>
      <w:r w:rsidR="006A3387" w:rsidRPr="008C537F">
        <w:rPr>
          <w:rFonts w:ascii="Arial" w:eastAsia="Times New Roman" w:hAnsi="Arial" w:cs="Arial"/>
          <w:sz w:val="20"/>
          <w:szCs w:val="20"/>
        </w:rPr>
        <w:t xml:space="preserve">. </w:t>
      </w:r>
      <w:r w:rsidRPr="001E60E6">
        <w:rPr>
          <w:rFonts w:ascii="Arial" w:eastAsia="Times New Roman" w:hAnsi="Arial" w:cs="Arial"/>
          <w:sz w:val="20"/>
          <w:szCs w:val="20"/>
        </w:rPr>
        <w:t>The annual wo</w:t>
      </w:r>
      <w:r w:rsidR="001926BB">
        <w:rPr>
          <w:rFonts w:ascii="Arial" w:eastAsia="Times New Roman" w:hAnsi="Arial" w:cs="Arial"/>
          <w:sz w:val="20"/>
          <w:szCs w:val="20"/>
        </w:rPr>
        <w:t>rkplans will set out the longer-</w:t>
      </w:r>
      <w:r w:rsidRPr="001E60E6">
        <w:rPr>
          <w:rFonts w:ascii="Arial" w:eastAsia="Times New Roman" w:hAnsi="Arial" w:cs="Arial"/>
          <w:sz w:val="20"/>
          <w:szCs w:val="20"/>
        </w:rPr>
        <w:t xml:space="preserve">term strategic direction of the Facility and outline priority activities that will be delivered over the coming year. </w:t>
      </w:r>
      <w:r>
        <w:rPr>
          <w:rFonts w:ascii="Arial" w:eastAsia="Times New Roman" w:hAnsi="Arial" w:cs="Arial"/>
          <w:sz w:val="20"/>
          <w:szCs w:val="20"/>
        </w:rPr>
        <w:t xml:space="preserve">All annual work plans prepared by the managing contractor will be approved by DFAT before submission to the Steering Committee. </w:t>
      </w:r>
      <w:r w:rsidR="008138B2" w:rsidRPr="00110AFF">
        <w:rPr>
          <w:rFonts w:ascii="Arial" w:eastAsia="Times New Roman" w:hAnsi="Arial" w:cs="Arial"/>
          <w:sz w:val="20"/>
          <w:szCs w:val="20"/>
        </w:rPr>
        <w:t>The Steering Committee will make decisions by way of consensus and the representative from the Australian Embassy in Manila will</w:t>
      </w:r>
      <w:r w:rsidR="008138B2">
        <w:rPr>
          <w:rFonts w:ascii="Arial" w:eastAsia="Times New Roman" w:hAnsi="Arial" w:cs="Arial"/>
          <w:sz w:val="20"/>
          <w:szCs w:val="20"/>
        </w:rPr>
        <w:t xml:space="preserve"> be the chair of the Committee.</w:t>
      </w:r>
    </w:p>
    <w:p w14:paraId="5E6CED8E" w14:textId="77777777" w:rsidR="009251EC" w:rsidRDefault="009251EC" w:rsidP="009251EC">
      <w:pPr>
        <w:spacing w:after="0" w:line="0" w:lineRule="atLeast"/>
        <w:rPr>
          <w:rFonts w:ascii="Arial" w:eastAsia="Times New Roman" w:hAnsi="Arial" w:cs="Arial"/>
          <w:sz w:val="20"/>
          <w:szCs w:val="20"/>
        </w:rPr>
      </w:pPr>
    </w:p>
    <w:p w14:paraId="13E2528E" w14:textId="77777777" w:rsidR="009251EC" w:rsidRPr="005117DC" w:rsidRDefault="009251EC" w:rsidP="009251EC">
      <w:pPr>
        <w:spacing w:after="0" w:line="0" w:lineRule="atLeast"/>
        <w:rPr>
          <w:rFonts w:ascii="Arial" w:eastAsia="Times New Roman" w:hAnsi="Arial" w:cs="Arial"/>
          <w:sz w:val="20"/>
          <w:szCs w:val="20"/>
        </w:rPr>
      </w:pPr>
      <w:r w:rsidRPr="001E60E6">
        <w:rPr>
          <w:rFonts w:ascii="Arial" w:eastAsia="Times New Roman" w:hAnsi="Arial" w:cs="Arial"/>
          <w:sz w:val="20"/>
          <w:szCs w:val="20"/>
        </w:rPr>
        <w:t xml:space="preserve">Other functions of the </w:t>
      </w:r>
      <w:r w:rsidR="00992EC8">
        <w:rPr>
          <w:rFonts w:ascii="Arial" w:eastAsia="Times New Roman" w:hAnsi="Arial" w:cs="Arial"/>
          <w:sz w:val="20"/>
          <w:szCs w:val="20"/>
        </w:rPr>
        <w:t>S</w:t>
      </w:r>
      <w:r w:rsidR="008138B2">
        <w:rPr>
          <w:rFonts w:ascii="Arial" w:eastAsia="Times New Roman" w:hAnsi="Arial" w:cs="Arial"/>
          <w:sz w:val="20"/>
          <w:szCs w:val="20"/>
        </w:rPr>
        <w:t>teering</w:t>
      </w:r>
      <w:r w:rsidR="008138B2" w:rsidRPr="001E60E6">
        <w:rPr>
          <w:rFonts w:ascii="Arial" w:eastAsia="Times New Roman" w:hAnsi="Arial" w:cs="Arial"/>
          <w:sz w:val="20"/>
          <w:szCs w:val="20"/>
        </w:rPr>
        <w:t xml:space="preserve"> </w:t>
      </w:r>
      <w:r w:rsidR="00992EC8">
        <w:rPr>
          <w:rFonts w:ascii="Arial" w:eastAsia="Times New Roman" w:hAnsi="Arial" w:cs="Arial"/>
          <w:sz w:val="20"/>
          <w:szCs w:val="20"/>
        </w:rPr>
        <w:t>C</w:t>
      </w:r>
      <w:r w:rsidRPr="001E60E6">
        <w:rPr>
          <w:rFonts w:ascii="Arial" w:eastAsia="Times New Roman" w:hAnsi="Arial" w:cs="Arial"/>
          <w:sz w:val="20"/>
          <w:szCs w:val="20"/>
        </w:rPr>
        <w:t xml:space="preserve">ommittee include: </w:t>
      </w:r>
      <w:r w:rsidR="00B2676C">
        <w:rPr>
          <w:rFonts w:ascii="Arial" w:eastAsia="Times New Roman" w:hAnsi="Arial" w:cs="Arial"/>
          <w:sz w:val="20"/>
          <w:szCs w:val="20"/>
        </w:rPr>
        <w:t>overseeing the</w:t>
      </w:r>
      <w:r w:rsidRPr="001E60E6">
        <w:rPr>
          <w:rFonts w:ascii="Arial" w:eastAsia="Times New Roman" w:hAnsi="Arial" w:cs="Arial"/>
          <w:sz w:val="20"/>
          <w:szCs w:val="20"/>
        </w:rPr>
        <w:t xml:space="preserve"> Facility’s progress, achievements and risk</w:t>
      </w:r>
      <w:r w:rsidR="00B2676C">
        <w:rPr>
          <w:rFonts w:ascii="Arial" w:eastAsia="Times New Roman" w:hAnsi="Arial" w:cs="Arial"/>
          <w:sz w:val="20"/>
          <w:szCs w:val="20"/>
        </w:rPr>
        <w:t>s</w:t>
      </w:r>
      <w:r w:rsidRPr="001E60E6">
        <w:rPr>
          <w:rFonts w:ascii="Arial" w:eastAsia="Times New Roman" w:hAnsi="Arial" w:cs="Arial"/>
          <w:sz w:val="20"/>
          <w:szCs w:val="20"/>
        </w:rPr>
        <w:t xml:space="preserve">; offering a high-level forum for Facility stakeholders to discuss trade and inclusive economic growth issues and to seek recommendations from key Philippine partner government agencies; and </w:t>
      </w:r>
      <w:r>
        <w:rPr>
          <w:rFonts w:ascii="Arial" w:eastAsia="Times New Roman" w:hAnsi="Arial" w:cs="Arial"/>
          <w:sz w:val="20"/>
          <w:szCs w:val="20"/>
        </w:rPr>
        <w:t>recommending</w:t>
      </w:r>
      <w:r w:rsidRPr="001E60E6">
        <w:rPr>
          <w:rFonts w:ascii="Arial" w:eastAsia="Times New Roman" w:hAnsi="Arial" w:cs="Arial"/>
          <w:sz w:val="20"/>
          <w:szCs w:val="20"/>
        </w:rPr>
        <w:t xml:space="preserve"> when activities should be scaled-up or terminated or complementary </w:t>
      </w:r>
      <w:r w:rsidRPr="005117DC">
        <w:rPr>
          <w:rFonts w:ascii="Arial" w:eastAsia="Times New Roman" w:hAnsi="Arial" w:cs="Arial"/>
          <w:sz w:val="20"/>
          <w:szCs w:val="20"/>
        </w:rPr>
        <w:t xml:space="preserve">activities designed. </w:t>
      </w:r>
    </w:p>
    <w:p w14:paraId="6C85CFA0" w14:textId="77777777" w:rsidR="009251EC" w:rsidRPr="00110AFF" w:rsidRDefault="009251EC" w:rsidP="009251EC">
      <w:pPr>
        <w:spacing w:after="0" w:line="0" w:lineRule="atLeast"/>
        <w:rPr>
          <w:rFonts w:ascii="Arial" w:hAnsi="Arial" w:cs="Arial"/>
          <w:bCs/>
          <w:iCs/>
          <w:sz w:val="20"/>
          <w:szCs w:val="20"/>
        </w:rPr>
      </w:pPr>
    </w:p>
    <w:p w14:paraId="647B163F" w14:textId="77777777" w:rsidR="009251EC" w:rsidRPr="00BF53D8" w:rsidRDefault="009251EC" w:rsidP="009251EC">
      <w:pPr>
        <w:spacing w:after="0" w:line="0" w:lineRule="atLeast"/>
        <w:rPr>
          <w:rFonts w:ascii="Arial" w:eastAsia="Times New Roman" w:hAnsi="Arial" w:cs="Arial"/>
          <w:sz w:val="20"/>
          <w:szCs w:val="20"/>
        </w:rPr>
      </w:pPr>
      <w:r w:rsidRPr="00110AFF">
        <w:rPr>
          <w:rFonts w:ascii="Arial" w:hAnsi="Arial" w:cs="Arial"/>
          <w:bCs/>
          <w:iCs/>
          <w:sz w:val="20"/>
          <w:szCs w:val="20"/>
        </w:rPr>
        <w:t xml:space="preserve">The relationships between the </w:t>
      </w:r>
      <w:r w:rsidR="00992EC8">
        <w:rPr>
          <w:rFonts w:ascii="Arial" w:hAnsi="Arial" w:cs="Arial"/>
          <w:bCs/>
          <w:iCs/>
          <w:sz w:val="20"/>
          <w:szCs w:val="20"/>
        </w:rPr>
        <w:t>S</w:t>
      </w:r>
      <w:r w:rsidRPr="00110AFF">
        <w:rPr>
          <w:rFonts w:ascii="Arial" w:hAnsi="Arial" w:cs="Arial"/>
          <w:bCs/>
          <w:iCs/>
          <w:sz w:val="20"/>
          <w:szCs w:val="20"/>
        </w:rPr>
        <w:t xml:space="preserve">teering </w:t>
      </w:r>
      <w:r w:rsidR="00992EC8">
        <w:rPr>
          <w:rFonts w:ascii="Arial" w:hAnsi="Arial" w:cs="Arial"/>
          <w:bCs/>
          <w:iCs/>
          <w:sz w:val="20"/>
          <w:szCs w:val="20"/>
        </w:rPr>
        <w:t>C</w:t>
      </w:r>
      <w:r w:rsidRPr="00110AFF">
        <w:rPr>
          <w:rFonts w:ascii="Arial" w:hAnsi="Arial" w:cs="Arial"/>
          <w:bCs/>
          <w:iCs/>
          <w:sz w:val="20"/>
          <w:szCs w:val="20"/>
        </w:rPr>
        <w:t xml:space="preserve">ommittee and activity </w:t>
      </w:r>
      <w:r w:rsidRPr="00110AFF">
        <w:rPr>
          <w:rFonts w:ascii="Arial" w:hAnsi="Arial" w:cs="Arial"/>
          <w:sz w:val="20"/>
          <w:szCs w:val="20"/>
        </w:rPr>
        <w:t xml:space="preserve">programming and approvals is detailed later in this chapter (see </w:t>
      </w:r>
      <w:r w:rsidR="00F17F3F">
        <w:rPr>
          <w:rFonts w:ascii="Arial" w:hAnsi="Arial" w:cs="Arial"/>
          <w:i/>
          <w:sz w:val="20"/>
          <w:szCs w:val="20"/>
        </w:rPr>
        <w:t>Activity</w:t>
      </w:r>
      <w:r w:rsidRPr="00110AFF">
        <w:rPr>
          <w:rFonts w:ascii="Arial" w:hAnsi="Arial" w:cs="Arial"/>
          <w:i/>
          <w:sz w:val="20"/>
          <w:szCs w:val="20"/>
        </w:rPr>
        <w:t xml:space="preserve"> Programming</w:t>
      </w:r>
      <w:r w:rsidRPr="00110AFF">
        <w:rPr>
          <w:rFonts w:ascii="Arial" w:hAnsi="Arial" w:cs="Arial"/>
          <w:sz w:val="20"/>
          <w:szCs w:val="20"/>
        </w:rPr>
        <w:t>).</w:t>
      </w:r>
    </w:p>
    <w:p w14:paraId="61116918" w14:textId="77777777" w:rsidR="009251EC" w:rsidRDefault="009251EC" w:rsidP="009251EC">
      <w:pPr>
        <w:spacing w:after="0" w:line="0" w:lineRule="atLeast"/>
        <w:rPr>
          <w:rFonts w:ascii="Arial" w:eastAsia="Times New Roman" w:hAnsi="Arial" w:cs="Arial"/>
          <w:sz w:val="20"/>
          <w:szCs w:val="20"/>
        </w:rPr>
      </w:pPr>
    </w:p>
    <w:p w14:paraId="73F9A15F" w14:textId="77777777" w:rsidR="009251EC" w:rsidRDefault="009251EC" w:rsidP="006B7E25">
      <w:pPr>
        <w:spacing w:after="120" w:line="0" w:lineRule="atLeast"/>
        <w:rPr>
          <w:rFonts w:ascii="Arial" w:eastAsia="Times New Roman" w:hAnsi="Arial" w:cs="Arial"/>
          <w:sz w:val="20"/>
          <w:szCs w:val="20"/>
        </w:rPr>
      </w:pPr>
      <w:r>
        <w:rPr>
          <w:rFonts w:ascii="Arial" w:eastAsia="Times New Roman" w:hAnsi="Arial" w:cs="Arial"/>
          <w:sz w:val="20"/>
          <w:szCs w:val="20"/>
        </w:rPr>
        <w:t xml:space="preserve">To support the work of the Steering Committee, the Steering Committee can invite advisors to attend their meetings in a support capacity. Such advisors may include: </w:t>
      </w:r>
    </w:p>
    <w:p w14:paraId="4AB0A9AE" w14:textId="77777777" w:rsidR="009251EC" w:rsidRDefault="009251EC" w:rsidP="009251EC">
      <w:pPr>
        <w:pStyle w:val="ListParagraph"/>
        <w:numPr>
          <w:ilvl w:val="0"/>
          <w:numId w:val="46"/>
        </w:numPr>
        <w:spacing w:after="0" w:line="0" w:lineRule="atLeast"/>
        <w:rPr>
          <w:rFonts w:ascii="Arial" w:eastAsia="Times New Roman" w:hAnsi="Arial" w:cs="Arial"/>
          <w:sz w:val="20"/>
          <w:szCs w:val="20"/>
        </w:rPr>
      </w:pPr>
      <w:r>
        <w:rPr>
          <w:rFonts w:ascii="Arial" w:eastAsia="Times New Roman" w:hAnsi="Arial" w:cs="Arial"/>
          <w:sz w:val="20"/>
          <w:szCs w:val="20"/>
        </w:rPr>
        <w:t>Economic Counsellor, Australian Embassy</w:t>
      </w:r>
    </w:p>
    <w:p w14:paraId="766A4EE6" w14:textId="77777777" w:rsidR="009251EC" w:rsidRDefault="009251EC" w:rsidP="009251EC">
      <w:pPr>
        <w:pStyle w:val="ListParagraph"/>
        <w:numPr>
          <w:ilvl w:val="0"/>
          <w:numId w:val="46"/>
        </w:numPr>
        <w:spacing w:after="0" w:line="0" w:lineRule="atLeast"/>
        <w:rPr>
          <w:rFonts w:ascii="Arial" w:eastAsia="Times New Roman" w:hAnsi="Arial" w:cs="Arial"/>
          <w:sz w:val="20"/>
          <w:szCs w:val="20"/>
        </w:rPr>
      </w:pPr>
      <w:r>
        <w:rPr>
          <w:rFonts w:ascii="Arial" w:eastAsia="Times New Roman" w:hAnsi="Arial" w:cs="Arial"/>
          <w:sz w:val="20"/>
          <w:szCs w:val="20"/>
        </w:rPr>
        <w:t>Facility Director (managing contractor)</w:t>
      </w:r>
    </w:p>
    <w:p w14:paraId="6761D3D3" w14:textId="77777777" w:rsidR="009251EC" w:rsidRDefault="009251EC" w:rsidP="009251EC">
      <w:pPr>
        <w:pStyle w:val="ListParagraph"/>
        <w:numPr>
          <w:ilvl w:val="0"/>
          <w:numId w:val="46"/>
        </w:numPr>
        <w:spacing w:after="0" w:line="0" w:lineRule="atLeast"/>
        <w:rPr>
          <w:rFonts w:ascii="Arial" w:eastAsia="Times New Roman" w:hAnsi="Arial" w:cs="Arial"/>
          <w:sz w:val="20"/>
          <w:szCs w:val="20"/>
        </w:rPr>
      </w:pPr>
      <w:r>
        <w:rPr>
          <w:rFonts w:ascii="Arial" w:eastAsia="Times New Roman" w:hAnsi="Arial" w:cs="Arial"/>
          <w:sz w:val="20"/>
          <w:szCs w:val="20"/>
        </w:rPr>
        <w:t>Representative of the managing contractor</w:t>
      </w:r>
    </w:p>
    <w:p w14:paraId="2F0832AD" w14:textId="77777777" w:rsidR="009251EC" w:rsidRDefault="009251EC" w:rsidP="009251EC">
      <w:pPr>
        <w:pStyle w:val="ListParagraph"/>
        <w:numPr>
          <w:ilvl w:val="0"/>
          <w:numId w:val="46"/>
        </w:numPr>
        <w:spacing w:after="0" w:line="0" w:lineRule="atLeast"/>
        <w:rPr>
          <w:rFonts w:ascii="Arial" w:eastAsia="Times New Roman" w:hAnsi="Arial" w:cs="Arial"/>
          <w:sz w:val="20"/>
          <w:szCs w:val="20"/>
        </w:rPr>
      </w:pPr>
      <w:r w:rsidRPr="006824BD">
        <w:rPr>
          <w:rFonts w:ascii="Arial" w:eastAsia="Times New Roman" w:hAnsi="Arial" w:cs="Arial"/>
          <w:sz w:val="20"/>
          <w:szCs w:val="20"/>
        </w:rPr>
        <w:t xml:space="preserve">Private </w:t>
      </w:r>
      <w:r>
        <w:rPr>
          <w:rFonts w:ascii="Arial" w:eastAsia="Times New Roman" w:hAnsi="Arial" w:cs="Arial"/>
          <w:sz w:val="20"/>
          <w:szCs w:val="20"/>
        </w:rPr>
        <w:t>sector representative</w:t>
      </w:r>
    </w:p>
    <w:p w14:paraId="688CD556" w14:textId="77777777" w:rsidR="009251EC" w:rsidRDefault="009251EC" w:rsidP="009251EC">
      <w:pPr>
        <w:pStyle w:val="ListParagraph"/>
        <w:numPr>
          <w:ilvl w:val="0"/>
          <w:numId w:val="46"/>
        </w:numPr>
        <w:spacing w:after="0" w:line="0" w:lineRule="atLeast"/>
        <w:rPr>
          <w:rFonts w:ascii="Arial" w:eastAsia="Times New Roman" w:hAnsi="Arial" w:cs="Arial"/>
          <w:sz w:val="20"/>
          <w:szCs w:val="20"/>
        </w:rPr>
      </w:pPr>
      <w:r w:rsidRPr="006824BD">
        <w:rPr>
          <w:rFonts w:ascii="Arial" w:eastAsia="Times New Roman" w:hAnsi="Arial" w:cs="Arial"/>
          <w:sz w:val="20"/>
          <w:szCs w:val="20"/>
        </w:rPr>
        <w:t>Gender and social</w:t>
      </w:r>
      <w:r>
        <w:rPr>
          <w:rFonts w:ascii="Arial" w:eastAsia="Times New Roman" w:hAnsi="Arial" w:cs="Arial"/>
          <w:sz w:val="20"/>
          <w:szCs w:val="20"/>
        </w:rPr>
        <w:t xml:space="preserve"> inclusion specialist</w:t>
      </w:r>
    </w:p>
    <w:p w14:paraId="7DE130CF" w14:textId="77777777" w:rsidR="009251EC" w:rsidRPr="00110AFF" w:rsidRDefault="009251EC" w:rsidP="009251EC">
      <w:pPr>
        <w:pStyle w:val="ListParagraph"/>
        <w:numPr>
          <w:ilvl w:val="0"/>
          <w:numId w:val="46"/>
        </w:numPr>
        <w:spacing w:after="0" w:line="0" w:lineRule="atLeast"/>
        <w:rPr>
          <w:rFonts w:ascii="Arial" w:eastAsia="Times New Roman" w:hAnsi="Arial" w:cs="Arial"/>
          <w:sz w:val="20"/>
          <w:szCs w:val="20"/>
        </w:rPr>
      </w:pPr>
      <w:r>
        <w:rPr>
          <w:rFonts w:ascii="Arial" w:eastAsia="Times New Roman" w:hAnsi="Arial" w:cs="Arial"/>
          <w:sz w:val="20"/>
          <w:szCs w:val="20"/>
        </w:rPr>
        <w:t>Senior economist</w:t>
      </w:r>
    </w:p>
    <w:p w14:paraId="431A7CF8" w14:textId="77777777" w:rsidR="009251EC" w:rsidRDefault="009251EC" w:rsidP="009251EC">
      <w:pPr>
        <w:spacing w:after="0" w:line="0" w:lineRule="atLeast"/>
        <w:rPr>
          <w:rFonts w:ascii="Arial" w:eastAsia="Times New Roman" w:hAnsi="Arial" w:cs="Arial"/>
          <w:sz w:val="20"/>
          <w:szCs w:val="20"/>
        </w:rPr>
      </w:pPr>
    </w:p>
    <w:p w14:paraId="6A391507" w14:textId="77777777" w:rsidR="009251EC" w:rsidRDefault="009251EC" w:rsidP="009251EC">
      <w:pPr>
        <w:spacing w:after="0" w:line="0" w:lineRule="atLeast"/>
        <w:rPr>
          <w:rFonts w:ascii="Arial" w:eastAsia="Times New Roman" w:hAnsi="Arial" w:cs="Arial"/>
          <w:sz w:val="20"/>
          <w:szCs w:val="20"/>
        </w:rPr>
      </w:pPr>
      <w:r>
        <w:rPr>
          <w:rFonts w:ascii="Arial" w:eastAsia="Times New Roman" w:hAnsi="Arial" w:cs="Arial"/>
          <w:sz w:val="20"/>
          <w:szCs w:val="20"/>
        </w:rPr>
        <w:t xml:space="preserve">The managing contractor should not expect to be invited to </w:t>
      </w:r>
      <w:r w:rsidR="008138B2">
        <w:rPr>
          <w:rFonts w:ascii="Arial" w:eastAsia="Times New Roman" w:hAnsi="Arial" w:cs="Arial"/>
          <w:sz w:val="20"/>
          <w:szCs w:val="20"/>
        </w:rPr>
        <w:t xml:space="preserve">all </w:t>
      </w:r>
      <w:r>
        <w:rPr>
          <w:rFonts w:ascii="Arial" w:eastAsia="Times New Roman" w:hAnsi="Arial" w:cs="Arial"/>
          <w:sz w:val="20"/>
          <w:szCs w:val="20"/>
        </w:rPr>
        <w:t>Steering Committee meetings and must ensure that document</w:t>
      </w:r>
      <w:r w:rsidR="008138B2">
        <w:rPr>
          <w:rFonts w:ascii="Arial" w:eastAsia="Times New Roman" w:hAnsi="Arial" w:cs="Arial"/>
          <w:sz w:val="20"/>
          <w:szCs w:val="20"/>
        </w:rPr>
        <w:t>s</w:t>
      </w:r>
      <w:r>
        <w:rPr>
          <w:rFonts w:ascii="Arial" w:eastAsia="Times New Roman" w:hAnsi="Arial" w:cs="Arial"/>
          <w:sz w:val="20"/>
          <w:szCs w:val="20"/>
        </w:rPr>
        <w:t xml:space="preserve"> considered at Steering Committee meetings </w:t>
      </w:r>
      <w:r w:rsidR="008138B2">
        <w:rPr>
          <w:rFonts w:ascii="Arial" w:eastAsia="Times New Roman" w:hAnsi="Arial" w:cs="Arial"/>
          <w:sz w:val="20"/>
          <w:szCs w:val="20"/>
        </w:rPr>
        <w:t>are</w:t>
      </w:r>
      <w:r>
        <w:rPr>
          <w:rFonts w:ascii="Arial" w:eastAsia="Times New Roman" w:hAnsi="Arial" w:cs="Arial"/>
          <w:sz w:val="20"/>
          <w:szCs w:val="20"/>
        </w:rPr>
        <w:t xml:space="preserve"> sufficiently detailed so that the Steering Committee can make strategic recommendations on the basis of the written documents alone. </w:t>
      </w:r>
    </w:p>
    <w:p w14:paraId="2AE88CB4" w14:textId="77777777" w:rsidR="009251EC" w:rsidRDefault="009251EC" w:rsidP="009251EC">
      <w:pPr>
        <w:spacing w:after="0" w:line="0" w:lineRule="atLeast"/>
        <w:rPr>
          <w:rFonts w:ascii="Arial" w:eastAsia="Times New Roman" w:hAnsi="Arial" w:cs="Arial"/>
          <w:sz w:val="20"/>
          <w:szCs w:val="20"/>
        </w:rPr>
      </w:pPr>
    </w:p>
    <w:p w14:paraId="366AA318" w14:textId="77777777" w:rsidR="009251EC" w:rsidRDefault="009251EC" w:rsidP="009251EC">
      <w:pPr>
        <w:spacing w:after="0" w:line="0" w:lineRule="atLeast"/>
        <w:rPr>
          <w:rFonts w:ascii="Arial" w:eastAsia="Times New Roman" w:hAnsi="Arial" w:cs="Arial"/>
          <w:sz w:val="20"/>
          <w:szCs w:val="20"/>
        </w:rPr>
      </w:pPr>
      <w:r w:rsidRPr="006824BD">
        <w:rPr>
          <w:rFonts w:ascii="Arial" w:eastAsia="Times New Roman" w:hAnsi="Arial" w:cs="Arial"/>
          <w:sz w:val="20"/>
          <w:szCs w:val="20"/>
        </w:rPr>
        <w:t xml:space="preserve">The </w:t>
      </w:r>
      <w:r>
        <w:rPr>
          <w:rFonts w:ascii="Arial" w:eastAsia="Times New Roman" w:hAnsi="Arial" w:cs="Arial"/>
          <w:sz w:val="20"/>
          <w:szCs w:val="20"/>
        </w:rPr>
        <w:t>Steering C</w:t>
      </w:r>
      <w:r w:rsidRPr="006824BD">
        <w:rPr>
          <w:rFonts w:ascii="Arial" w:eastAsia="Times New Roman" w:hAnsi="Arial" w:cs="Arial"/>
          <w:sz w:val="20"/>
          <w:szCs w:val="20"/>
        </w:rPr>
        <w:t xml:space="preserve">ommittee will meet </w:t>
      </w:r>
      <w:r w:rsidR="001510F3">
        <w:rPr>
          <w:rFonts w:ascii="Arial" w:eastAsia="Times New Roman" w:hAnsi="Arial" w:cs="Arial"/>
          <w:sz w:val="20"/>
          <w:szCs w:val="20"/>
        </w:rPr>
        <w:t xml:space="preserve">twice </w:t>
      </w:r>
      <w:r>
        <w:rPr>
          <w:rFonts w:ascii="Arial" w:eastAsia="Times New Roman" w:hAnsi="Arial" w:cs="Arial"/>
          <w:sz w:val="20"/>
          <w:szCs w:val="20"/>
        </w:rPr>
        <w:t>per year,</w:t>
      </w:r>
      <w:r w:rsidRPr="006824BD">
        <w:rPr>
          <w:rFonts w:ascii="Arial" w:eastAsia="Times New Roman" w:hAnsi="Arial" w:cs="Arial"/>
          <w:sz w:val="20"/>
          <w:szCs w:val="20"/>
        </w:rPr>
        <w:t xml:space="preserve"> to </w:t>
      </w:r>
      <w:r>
        <w:rPr>
          <w:rFonts w:ascii="Arial" w:eastAsia="Times New Roman" w:hAnsi="Arial" w:cs="Arial"/>
          <w:sz w:val="20"/>
          <w:szCs w:val="20"/>
        </w:rPr>
        <w:t xml:space="preserve">ensure that </w:t>
      </w:r>
      <w:r w:rsidRPr="006824BD">
        <w:rPr>
          <w:rFonts w:ascii="Arial" w:eastAsia="Times New Roman" w:hAnsi="Arial" w:cs="Arial"/>
          <w:sz w:val="20"/>
          <w:szCs w:val="20"/>
        </w:rPr>
        <w:t xml:space="preserve">the Facility </w:t>
      </w:r>
      <w:r>
        <w:rPr>
          <w:rFonts w:ascii="Arial" w:eastAsia="Times New Roman" w:hAnsi="Arial" w:cs="Arial"/>
          <w:sz w:val="20"/>
          <w:szCs w:val="20"/>
        </w:rPr>
        <w:t>can</w:t>
      </w:r>
      <w:r w:rsidRPr="006824BD">
        <w:rPr>
          <w:rFonts w:ascii="Arial" w:eastAsia="Times New Roman" w:hAnsi="Arial" w:cs="Arial"/>
          <w:sz w:val="20"/>
          <w:szCs w:val="20"/>
        </w:rPr>
        <w:t xml:space="preserve"> adapt to changes in context.</w:t>
      </w:r>
    </w:p>
    <w:p w14:paraId="33FF910F" w14:textId="77777777" w:rsidR="009251EC" w:rsidRDefault="009251EC" w:rsidP="009251EC">
      <w:pPr>
        <w:spacing w:after="0" w:line="0" w:lineRule="atLeast"/>
        <w:rPr>
          <w:rFonts w:ascii="Arial" w:eastAsia="Times New Roman" w:hAnsi="Arial" w:cs="Arial"/>
          <w:sz w:val="20"/>
          <w:szCs w:val="20"/>
        </w:rPr>
      </w:pPr>
    </w:p>
    <w:p w14:paraId="6E6CAEE8" w14:textId="77777777" w:rsidR="009251EC" w:rsidRDefault="009251EC" w:rsidP="00F55845">
      <w:pPr>
        <w:spacing w:after="0" w:line="0" w:lineRule="atLeast"/>
        <w:rPr>
          <w:rFonts w:ascii="Arial" w:eastAsia="Times New Roman" w:hAnsi="Arial" w:cs="Arial"/>
          <w:sz w:val="20"/>
          <w:szCs w:val="20"/>
          <w:highlight w:val="yellow"/>
        </w:rPr>
      </w:pPr>
      <w:r>
        <w:rPr>
          <w:rFonts w:ascii="Arial" w:eastAsia="Times New Roman" w:hAnsi="Arial" w:cs="Arial"/>
          <w:sz w:val="20"/>
          <w:szCs w:val="20"/>
        </w:rPr>
        <w:t>The effectiveness of the Steering Committee including its membership, will be determined by the managing contractor and DFAT in the early stages of implementation of the Facility, and reviewed regularly to determine whether different representation is required.</w:t>
      </w:r>
    </w:p>
    <w:p w14:paraId="5A7EFEE7" w14:textId="77777777" w:rsidR="00755F55" w:rsidRPr="006824BD" w:rsidRDefault="00755F55" w:rsidP="00F55845">
      <w:pPr>
        <w:spacing w:after="0" w:line="0" w:lineRule="atLeast"/>
        <w:rPr>
          <w:rFonts w:ascii="Arial" w:eastAsia="Times New Roman" w:hAnsi="Arial" w:cs="Arial"/>
          <w:sz w:val="20"/>
          <w:szCs w:val="20"/>
        </w:rPr>
      </w:pPr>
    </w:p>
    <w:p w14:paraId="5505D13D" w14:textId="77777777" w:rsidR="00304264" w:rsidRDefault="00B2676C" w:rsidP="00F55845">
      <w:pPr>
        <w:pStyle w:val="Heading3"/>
        <w:spacing w:before="0" w:after="0" w:line="0" w:lineRule="atLeast"/>
      </w:pPr>
      <w:r>
        <w:t xml:space="preserve">Additional Arrangements - </w:t>
      </w:r>
      <w:r w:rsidR="00D51021" w:rsidRPr="00465C24">
        <w:t>Technical Working Group</w:t>
      </w:r>
      <w:r>
        <w:t>(</w:t>
      </w:r>
      <w:r w:rsidR="00D51021" w:rsidRPr="00465C24">
        <w:t>s</w:t>
      </w:r>
      <w:r>
        <w:t>)</w:t>
      </w:r>
    </w:p>
    <w:p w14:paraId="5B38EB86" w14:textId="7CBD4534" w:rsidR="00B2676C" w:rsidRDefault="00B2676C" w:rsidP="00183610">
      <w:pPr>
        <w:spacing w:after="0" w:line="0" w:lineRule="atLeast"/>
        <w:rPr>
          <w:rFonts w:ascii="Arial" w:eastAsia="Times New Roman" w:hAnsi="Arial" w:cs="Arial"/>
          <w:sz w:val="20"/>
          <w:szCs w:val="20"/>
        </w:rPr>
      </w:pPr>
      <w:r w:rsidRPr="006A3387">
        <w:rPr>
          <w:rFonts w:ascii="Arial" w:eastAsia="Times New Roman" w:hAnsi="Arial" w:cs="Arial"/>
          <w:sz w:val="20"/>
          <w:szCs w:val="20"/>
          <w:lang w:eastAsia="en-AU"/>
        </w:rPr>
        <w:t>The managing c</w:t>
      </w:r>
      <w:r>
        <w:rPr>
          <w:rFonts w:ascii="Arial" w:eastAsia="Times New Roman" w:hAnsi="Arial" w:cs="Arial"/>
          <w:sz w:val="20"/>
          <w:szCs w:val="20"/>
          <w:lang w:eastAsia="en-AU"/>
        </w:rPr>
        <w:t xml:space="preserve">ontractor </w:t>
      </w:r>
      <w:r w:rsidRPr="006A3387">
        <w:rPr>
          <w:rFonts w:ascii="Arial" w:eastAsia="Times New Roman" w:hAnsi="Arial" w:cs="Arial"/>
          <w:sz w:val="20"/>
          <w:szCs w:val="20"/>
          <w:lang w:eastAsia="en-AU"/>
        </w:rPr>
        <w:t xml:space="preserve">will recommend to DFAT additional arrangements that could support the Facility. This </w:t>
      </w:r>
      <w:r w:rsidR="00657B41">
        <w:rPr>
          <w:rFonts w:ascii="Arial" w:eastAsia="Times New Roman" w:hAnsi="Arial" w:cs="Arial"/>
          <w:sz w:val="20"/>
          <w:szCs w:val="20"/>
          <w:lang w:eastAsia="en-AU"/>
        </w:rPr>
        <w:t>could include establishment of Technical Working G</w:t>
      </w:r>
      <w:r w:rsidRPr="006A3387">
        <w:rPr>
          <w:rFonts w:ascii="Arial" w:eastAsia="Times New Roman" w:hAnsi="Arial" w:cs="Arial"/>
          <w:sz w:val="20"/>
          <w:szCs w:val="20"/>
          <w:lang w:eastAsia="en-AU"/>
        </w:rPr>
        <w:t>roups f</w:t>
      </w:r>
      <w:r>
        <w:rPr>
          <w:rFonts w:ascii="Arial" w:eastAsia="Times New Roman" w:hAnsi="Arial" w:cs="Arial"/>
          <w:sz w:val="20"/>
          <w:szCs w:val="20"/>
          <w:lang w:eastAsia="en-AU"/>
        </w:rPr>
        <w:t xml:space="preserve">or </w:t>
      </w:r>
      <w:r w:rsidRPr="006A3387">
        <w:rPr>
          <w:rFonts w:ascii="Arial" w:eastAsia="Times New Roman" w:hAnsi="Arial" w:cs="Arial"/>
          <w:sz w:val="20"/>
          <w:szCs w:val="20"/>
          <w:lang w:eastAsia="en-AU"/>
        </w:rPr>
        <w:t>engagement area</w:t>
      </w:r>
      <w:r>
        <w:rPr>
          <w:rFonts w:ascii="Arial" w:eastAsia="Times New Roman" w:hAnsi="Arial" w:cs="Arial"/>
          <w:sz w:val="20"/>
          <w:szCs w:val="20"/>
          <w:lang w:eastAsia="en-AU"/>
        </w:rPr>
        <w:t>s</w:t>
      </w:r>
      <w:r w:rsidRPr="006A3387">
        <w:rPr>
          <w:rFonts w:ascii="Arial" w:eastAsia="Times New Roman" w:hAnsi="Arial" w:cs="Arial"/>
          <w:sz w:val="20"/>
          <w:szCs w:val="20"/>
          <w:lang w:eastAsia="en-AU"/>
        </w:rPr>
        <w:t xml:space="preserve"> of the Facility to </w:t>
      </w:r>
      <w:r w:rsidR="001926BB">
        <w:rPr>
          <w:rFonts w:ascii="Arial" w:eastAsia="Times New Roman" w:hAnsi="Arial" w:cs="Arial"/>
          <w:sz w:val="20"/>
          <w:szCs w:val="20"/>
        </w:rPr>
        <w:t xml:space="preserve">provide </w:t>
      </w:r>
      <w:r w:rsidR="009251EC" w:rsidRPr="009251EC">
        <w:rPr>
          <w:rFonts w:ascii="Arial" w:eastAsia="Times New Roman" w:hAnsi="Arial" w:cs="Arial"/>
          <w:sz w:val="20"/>
          <w:szCs w:val="20"/>
        </w:rPr>
        <w:t xml:space="preserve">advice on the design and implementation of specific activities. </w:t>
      </w:r>
    </w:p>
    <w:p w14:paraId="31B04FC5" w14:textId="77777777" w:rsidR="00B2676C" w:rsidRDefault="00B2676C" w:rsidP="00144DAD">
      <w:pPr>
        <w:spacing w:after="0" w:line="0" w:lineRule="atLeast"/>
        <w:rPr>
          <w:rFonts w:ascii="Arial" w:eastAsia="Times New Roman" w:hAnsi="Arial" w:cs="Arial"/>
          <w:sz w:val="20"/>
          <w:szCs w:val="20"/>
        </w:rPr>
      </w:pPr>
    </w:p>
    <w:p w14:paraId="53F0F51C" w14:textId="57AA8A9C" w:rsidR="009251EC" w:rsidRPr="009251EC" w:rsidRDefault="00657B41" w:rsidP="001F4A72">
      <w:pPr>
        <w:spacing w:after="0" w:line="0" w:lineRule="atLeast"/>
        <w:rPr>
          <w:rFonts w:ascii="Arial" w:eastAsia="Times New Roman" w:hAnsi="Arial" w:cs="Arial"/>
          <w:sz w:val="20"/>
          <w:szCs w:val="20"/>
        </w:rPr>
      </w:pPr>
      <w:r>
        <w:rPr>
          <w:rFonts w:ascii="Arial" w:eastAsia="Times New Roman" w:hAnsi="Arial" w:cs="Arial"/>
          <w:sz w:val="20"/>
          <w:szCs w:val="20"/>
        </w:rPr>
        <w:t>Technical Working G</w:t>
      </w:r>
      <w:r w:rsidR="009251EC" w:rsidRPr="009251EC">
        <w:rPr>
          <w:rFonts w:ascii="Arial" w:eastAsia="Times New Roman" w:hAnsi="Arial" w:cs="Arial"/>
          <w:sz w:val="20"/>
          <w:szCs w:val="20"/>
        </w:rPr>
        <w:t>roups</w:t>
      </w:r>
      <w:r w:rsidR="00B2676C">
        <w:rPr>
          <w:rFonts w:ascii="Arial" w:eastAsia="Times New Roman" w:hAnsi="Arial" w:cs="Arial"/>
          <w:sz w:val="20"/>
          <w:szCs w:val="20"/>
        </w:rPr>
        <w:t xml:space="preserve"> could </w:t>
      </w:r>
      <w:r w:rsidR="009251EC" w:rsidRPr="009251EC">
        <w:rPr>
          <w:rFonts w:ascii="Arial" w:eastAsia="Times New Roman" w:hAnsi="Arial" w:cs="Arial"/>
          <w:sz w:val="20"/>
          <w:szCs w:val="20"/>
        </w:rPr>
        <w:t>focus on providing technical support to particular activiti</w:t>
      </w:r>
      <w:r w:rsidR="00EB0013">
        <w:rPr>
          <w:rFonts w:ascii="Arial" w:eastAsia="Times New Roman" w:hAnsi="Arial" w:cs="Arial"/>
          <w:sz w:val="20"/>
          <w:szCs w:val="20"/>
        </w:rPr>
        <w:t xml:space="preserve">es undertaken by the Facility, </w:t>
      </w:r>
      <w:r w:rsidR="009251EC" w:rsidRPr="009251EC">
        <w:rPr>
          <w:rFonts w:ascii="Arial" w:eastAsia="Times New Roman" w:hAnsi="Arial" w:cs="Arial"/>
          <w:sz w:val="20"/>
          <w:szCs w:val="20"/>
        </w:rPr>
        <w:t xml:space="preserve">as opposed to the </w:t>
      </w:r>
      <w:r w:rsidR="00EB0013">
        <w:rPr>
          <w:rFonts w:ascii="Arial" w:eastAsia="Times New Roman" w:hAnsi="Arial" w:cs="Arial"/>
          <w:sz w:val="20"/>
          <w:szCs w:val="20"/>
        </w:rPr>
        <w:t xml:space="preserve">strategic direction and operations of </w:t>
      </w:r>
      <w:r w:rsidR="001926BB">
        <w:rPr>
          <w:rFonts w:ascii="Arial" w:eastAsia="Times New Roman" w:hAnsi="Arial" w:cs="Arial"/>
          <w:sz w:val="20"/>
          <w:szCs w:val="20"/>
        </w:rPr>
        <w:t>Facility as a whole</w:t>
      </w:r>
      <w:r w:rsidR="009251EC" w:rsidRPr="009251EC">
        <w:rPr>
          <w:rFonts w:ascii="Arial" w:eastAsia="Times New Roman" w:hAnsi="Arial" w:cs="Arial"/>
          <w:sz w:val="20"/>
          <w:szCs w:val="20"/>
        </w:rPr>
        <w:t xml:space="preserve"> which is the </w:t>
      </w:r>
      <w:r w:rsidR="00EB0013">
        <w:rPr>
          <w:rFonts w:ascii="Arial" w:eastAsia="Times New Roman" w:hAnsi="Arial" w:cs="Arial"/>
          <w:sz w:val="20"/>
          <w:szCs w:val="20"/>
        </w:rPr>
        <w:t xml:space="preserve">responsibility </w:t>
      </w:r>
      <w:r w:rsidR="009251EC" w:rsidRPr="009251EC">
        <w:rPr>
          <w:rFonts w:ascii="Arial" w:eastAsia="Times New Roman" w:hAnsi="Arial" w:cs="Arial"/>
          <w:sz w:val="20"/>
          <w:szCs w:val="20"/>
        </w:rPr>
        <w:t>of the Steering Committee</w:t>
      </w:r>
      <w:r w:rsidR="00B2676C">
        <w:rPr>
          <w:rFonts w:ascii="Arial" w:eastAsia="Times New Roman" w:hAnsi="Arial" w:cs="Arial"/>
          <w:sz w:val="20"/>
          <w:szCs w:val="20"/>
        </w:rPr>
        <w:t xml:space="preserve">. </w:t>
      </w:r>
      <w:r w:rsidR="009251EC" w:rsidRPr="009251EC">
        <w:rPr>
          <w:rFonts w:ascii="Arial" w:eastAsia="Times New Roman" w:hAnsi="Arial" w:cs="Arial"/>
          <w:sz w:val="20"/>
          <w:szCs w:val="20"/>
        </w:rPr>
        <w:t xml:space="preserve">Technical Working Groups </w:t>
      </w:r>
      <w:r w:rsidR="00B2676C">
        <w:rPr>
          <w:rFonts w:ascii="Arial" w:eastAsia="Times New Roman" w:hAnsi="Arial" w:cs="Arial"/>
          <w:sz w:val="20"/>
          <w:szCs w:val="20"/>
        </w:rPr>
        <w:t xml:space="preserve">could </w:t>
      </w:r>
      <w:r w:rsidR="009251EC" w:rsidRPr="009251EC">
        <w:rPr>
          <w:rFonts w:ascii="Arial" w:eastAsia="Times New Roman" w:hAnsi="Arial" w:cs="Arial"/>
          <w:sz w:val="20"/>
          <w:szCs w:val="20"/>
        </w:rPr>
        <w:t xml:space="preserve">also serve as an entry point into the Facility for government departments and organisations who are not part of the </w:t>
      </w:r>
      <w:r w:rsidR="00992EC8">
        <w:rPr>
          <w:rFonts w:ascii="Arial" w:eastAsia="Times New Roman" w:hAnsi="Arial" w:cs="Arial"/>
          <w:sz w:val="20"/>
          <w:szCs w:val="20"/>
        </w:rPr>
        <w:t>Steering C</w:t>
      </w:r>
      <w:r w:rsidR="009251EC" w:rsidRPr="009251EC">
        <w:rPr>
          <w:rFonts w:ascii="Arial" w:eastAsia="Times New Roman" w:hAnsi="Arial" w:cs="Arial"/>
          <w:sz w:val="20"/>
          <w:szCs w:val="20"/>
        </w:rPr>
        <w:t>ommittee.</w:t>
      </w:r>
    </w:p>
    <w:p w14:paraId="5DF80405" w14:textId="77777777" w:rsidR="009251EC" w:rsidRPr="009251EC" w:rsidRDefault="009251EC" w:rsidP="009251EC">
      <w:pPr>
        <w:spacing w:after="0" w:line="0" w:lineRule="atLeast"/>
        <w:rPr>
          <w:rFonts w:ascii="Arial" w:eastAsia="Times New Roman" w:hAnsi="Arial" w:cs="Arial"/>
          <w:sz w:val="20"/>
          <w:szCs w:val="20"/>
        </w:rPr>
      </w:pPr>
    </w:p>
    <w:p w14:paraId="0EBF0D49" w14:textId="77777777" w:rsidR="00826A28" w:rsidRDefault="009251EC" w:rsidP="009251EC">
      <w:pPr>
        <w:spacing w:after="0" w:line="0" w:lineRule="atLeast"/>
        <w:rPr>
          <w:rFonts w:ascii="Arial" w:eastAsia="Times New Roman" w:hAnsi="Arial" w:cs="Arial"/>
          <w:sz w:val="20"/>
          <w:szCs w:val="20"/>
        </w:rPr>
      </w:pPr>
      <w:r w:rsidRPr="009251EC">
        <w:rPr>
          <w:rFonts w:ascii="Arial" w:eastAsia="Times New Roman" w:hAnsi="Arial" w:cs="Arial"/>
          <w:sz w:val="20"/>
          <w:szCs w:val="20"/>
        </w:rPr>
        <w:t>The managing contractor will propose, for DFAT’s approval, the me</w:t>
      </w:r>
      <w:r w:rsidR="00657B41">
        <w:rPr>
          <w:rFonts w:ascii="Arial" w:eastAsia="Times New Roman" w:hAnsi="Arial" w:cs="Arial"/>
          <w:sz w:val="20"/>
          <w:szCs w:val="20"/>
        </w:rPr>
        <w:t>mbership and operations of the T</w:t>
      </w:r>
      <w:r w:rsidRPr="009251EC">
        <w:rPr>
          <w:rFonts w:ascii="Arial" w:eastAsia="Times New Roman" w:hAnsi="Arial" w:cs="Arial"/>
          <w:sz w:val="20"/>
          <w:szCs w:val="20"/>
        </w:rPr>
        <w:t>echnical</w:t>
      </w:r>
      <w:r w:rsidR="00657B41">
        <w:rPr>
          <w:rFonts w:ascii="Arial" w:eastAsia="Times New Roman" w:hAnsi="Arial" w:cs="Arial"/>
          <w:sz w:val="20"/>
          <w:szCs w:val="20"/>
        </w:rPr>
        <w:t xml:space="preserve"> Working G</w:t>
      </w:r>
      <w:r w:rsidRPr="009251EC">
        <w:rPr>
          <w:rFonts w:ascii="Arial" w:eastAsia="Times New Roman" w:hAnsi="Arial" w:cs="Arial"/>
          <w:sz w:val="20"/>
          <w:szCs w:val="20"/>
        </w:rPr>
        <w:t>roups</w:t>
      </w:r>
      <w:r w:rsidR="00B2676C">
        <w:rPr>
          <w:rFonts w:ascii="Arial" w:eastAsia="Times New Roman" w:hAnsi="Arial" w:cs="Arial"/>
          <w:sz w:val="20"/>
          <w:szCs w:val="20"/>
        </w:rPr>
        <w:t xml:space="preserve"> or other additional arrangements</w:t>
      </w:r>
      <w:r w:rsidRPr="009251EC">
        <w:rPr>
          <w:rFonts w:ascii="Arial" w:eastAsia="Times New Roman" w:hAnsi="Arial" w:cs="Arial"/>
          <w:sz w:val="20"/>
          <w:szCs w:val="20"/>
        </w:rPr>
        <w:t xml:space="preserve">. Membership can be drawn from Philippine and Australian government departments, local think tanks, private sector including not for profit sector and international experts. People with </w:t>
      </w:r>
      <w:r w:rsidR="00F9569C">
        <w:rPr>
          <w:rFonts w:ascii="Arial" w:eastAsia="Times New Roman" w:hAnsi="Arial" w:cs="Arial"/>
          <w:sz w:val="20"/>
          <w:szCs w:val="20"/>
        </w:rPr>
        <w:t xml:space="preserve">a </w:t>
      </w:r>
      <w:r w:rsidRPr="009251EC">
        <w:rPr>
          <w:rFonts w:ascii="Arial" w:eastAsia="Times New Roman" w:hAnsi="Arial" w:cs="Arial"/>
          <w:sz w:val="20"/>
          <w:szCs w:val="20"/>
        </w:rPr>
        <w:t>disability and their representative organis</w:t>
      </w:r>
      <w:r w:rsidR="00657B41">
        <w:rPr>
          <w:rFonts w:ascii="Arial" w:eastAsia="Times New Roman" w:hAnsi="Arial" w:cs="Arial"/>
          <w:sz w:val="20"/>
          <w:szCs w:val="20"/>
        </w:rPr>
        <w:t>ations could be members of the Technical Working G</w:t>
      </w:r>
      <w:r w:rsidRPr="009251EC">
        <w:rPr>
          <w:rFonts w:ascii="Arial" w:eastAsia="Times New Roman" w:hAnsi="Arial" w:cs="Arial"/>
          <w:sz w:val="20"/>
          <w:szCs w:val="20"/>
        </w:rPr>
        <w:t>roup</w:t>
      </w:r>
      <w:r w:rsidR="00657B41">
        <w:rPr>
          <w:rFonts w:ascii="Arial" w:eastAsia="Times New Roman" w:hAnsi="Arial" w:cs="Arial"/>
          <w:sz w:val="20"/>
          <w:szCs w:val="20"/>
        </w:rPr>
        <w:t>s</w:t>
      </w:r>
      <w:r w:rsidRPr="009251EC">
        <w:rPr>
          <w:rFonts w:ascii="Arial" w:eastAsia="Times New Roman" w:hAnsi="Arial" w:cs="Arial"/>
          <w:sz w:val="20"/>
          <w:szCs w:val="20"/>
        </w:rPr>
        <w:t xml:space="preserve"> related to engagement area 3. Due to the Facility’s emphasis on inclusive economic</w:t>
      </w:r>
      <w:r w:rsidR="00657B41">
        <w:rPr>
          <w:rFonts w:ascii="Arial" w:eastAsia="Times New Roman" w:hAnsi="Arial" w:cs="Arial"/>
          <w:sz w:val="20"/>
          <w:szCs w:val="20"/>
        </w:rPr>
        <w:t xml:space="preserve"> growth, representation in the Technical Working G</w:t>
      </w:r>
      <w:r w:rsidRPr="009251EC">
        <w:rPr>
          <w:rFonts w:ascii="Arial" w:eastAsia="Times New Roman" w:hAnsi="Arial" w:cs="Arial"/>
          <w:sz w:val="20"/>
          <w:szCs w:val="20"/>
        </w:rPr>
        <w:t>roups of specialist in gender, social inclusion</w:t>
      </w:r>
      <w:r w:rsidR="00147FF2">
        <w:rPr>
          <w:rFonts w:ascii="Arial" w:eastAsia="Times New Roman" w:hAnsi="Arial" w:cs="Arial"/>
          <w:sz w:val="20"/>
          <w:szCs w:val="20"/>
        </w:rPr>
        <w:t>,</w:t>
      </w:r>
      <w:r w:rsidRPr="009251EC">
        <w:rPr>
          <w:rFonts w:ascii="Arial" w:eastAsia="Times New Roman" w:hAnsi="Arial" w:cs="Arial"/>
          <w:sz w:val="20"/>
          <w:szCs w:val="20"/>
        </w:rPr>
        <w:t xml:space="preserve"> poverty and microeconomics should be considered. </w:t>
      </w:r>
    </w:p>
    <w:p w14:paraId="526D5859" w14:textId="77777777" w:rsidR="00826A28" w:rsidRDefault="00826A28" w:rsidP="009251EC">
      <w:pPr>
        <w:spacing w:after="0" w:line="0" w:lineRule="atLeast"/>
        <w:rPr>
          <w:rFonts w:ascii="Arial" w:eastAsia="Times New Roman" w:hAnsi="Arial" w:cs="Arial"/>
          <w:sz w:val="20"/>
          <w:szCs w:val="20"/>
        </w:rPr>
      </w:pPr>
    </w:p>
    <w:p w14:paraId="47E33C54" w14:textId="43B11EC4" w:rsidR="009251EC" w:rsidRDefault="00657B41" w:rsidP="009251EC">
      <w:pPr>
        <w:spacing w:after="0" w:line="0" w:lineRule="atLeast"/>
        <w:rPr>
          <w:rFonts w:ascii="Arial" w:eastAsia="Times New Roman" w:hAnsi="Arial" w:cs="Arial"/>
          <w:sz w:val="20"/>
          <w:szCs w:val="20"/>
        </w:rPr>
      </w:pPr>
      <w:r>
        <w:rPr>
          <w:rFonts w:ascii="Arial" w:eastAsia="Times New Roman" w:hAnsi="Arial" w:cs="Arial"/>
          <w:sz w:val="20"/>
          <w:szCs w:val="20"/>
        </w:rPr>
        <w:t>If Technical Working G</w:t>
      </w:r>
      <w:r w:rsidR="009251EC" w:rsidRPr="009251EC">
        <w:rPr>
          <w:rFonts w:ascii="Arial" w:eastAsia="Times New Roman" w:hAnsi="Arial" w:cs="Arial"/>
          <w:sz w:val="20"/>
          <w:szCs w:val="20"/>
        </w:rPr>
        <w:t>roups</w:t>
      </w:r>
      <w:r w:rsidR="00826A28">
        <w:rPr>
          <w:rFonts w:ascii="Arial" w:eastAsia="Times New Roman" w:hAnsi="Arial" w:cs="Arial"/>
          <w:sz w:val="20"/>
          <w:szCs w:val="20"/>
        </w:rPr>
        <w:t xml:space="preserve"> or similar additional arrangements</w:t>
      </w:r>
      <w:r w:rsidR="009251EC" w:rsidRPr="009251EC">
        <w:rPr>
          <w:rFonts w:ascii="Arial" w:eastAsia="Times New Roman" w:hAnsi="Arial" w:cs="Arial"/>
          <w:sz w:val="20"/>
          <w:szCs w:val="20"/>
        </w:rPr>
        <w:t xml:space="preserve"> are established, the managing contractor will facilitate their work including providing secretariat services. </w:t>
      </w:r>
    </w:p>
    <w:p w14:paraId="7CF61440" w14:textId="77777777" w:rsidR="00BD60D5" w:rsidRPr="009251EC" w:rsidRDefault="00BD60D5" w:rsidP="009251EC">
      <w:pPr>
        <w:spacing w:after="0" w:line="0" w:lineRule="atLeast"/>
        <w:rPr>
          <w:rFonts w:ascii="Arial" w:eastAsia="Times New Roman" w:hAnsi="Arial" w:cs="Arial"/>
          <w:sz w:val="20"/>
          <w:szCs w:val="20"/>
        </w:rPr>
      </w:pPr>
    </w:p>
    <w:p w14:paraId="738E2EDD" w14:textId="77777777" w:rsidR="00324F5D" w:rsidRPr="00735CCA" w:rsidRDefault="001510F3" w:rsidP="00F55845">
      <w:pPr>
        <w:pStyle w:val="Heading3"/>
        <w:spacing w:before="0" w:after="0" w:line="0" w:lineRule="atLeast"/>
      </w:pPr>
      <w:bookmarkStart w:id="51" w:name="_Toc458687255"/>
      <w:r w:rsidRPr="00735CCA">
        <w:t xml:space="preserve">Additional Arrangements - </w:t>
      </w:r>
      <w:r w:rsidR="00324F5D" w:rsidRPr="00735CCA">
        <w:t xml:space="preserve">Yearly High Level </w:t>
      </w:r>
      <w:r w:rsidR="000B6F29" w:rsidRPr="00735CCA">
        <w:t>Forum</w:t>
      </w:r>
    </w:p>
    <w:p w14:paraId="30A8D803" w14:textId="77777777" w:rsidR="00EB0013" w:rsidRPr="00EB0013" w:rsidRDefault="00D71274" w:rsidP="00EB0013">
      <w:pPr>
        <w:spacing w:after="0" w:line="0" w:lineRule="atLeast"/>
        <w:rPr>
          <w:rFonts w:ascii="Arial" w:eastAsia="Times New Roman" w:hAnsi="Arial" w:cs="Arial"/>
          <w:sz w:val="20"/>
          <w:szCs w:val="20"/>
        </w:rPr>
      </w:pPr>
      <w:r>
        <w:rPr>
          <w:rFonts w:ascii="Arial" w:eastAsia="Times New Roman" w:hAnsi="Arial" w:cs="Arial"/>
          <w:sz w:val="20"/>
          <w:szCs w:val="20"/>
        </w:rPr>
        <w:t>The managing c</w:t>
      </w:r>
      <w:r w:rsidR="00992EC8" w:rsidRPr="00EB0013">
        <w:rPr>
          <w:rFonts w:ascii="Arial" w:eastAsia="Times New Roman" w:hAnsi="Arial" w:cs="Arial"/>
          <w:sz w:val="20"/>
          <w:szCs w:val="20"/>
        </w:rPr>
        <w:t xml:space="preserve">ontractor will explore the feasibility and propose, for DFAT’s consideration, participants and operations of </w:t>
      </w:r>
      <w:r w:rsidR="00992EC8">
        <w:rPr>
          <w:rFonts w:ascii="Arial" w:eastAsia="Times New Roman" w:hAnsi="Arial" w:cs="Arial"/>
          <w:sz w:val="20"/>
          <w:szCs w:val="20"/>
        </w:rPr>
        <w:t>a</w:t>
      </w:r>
      <w:r w:rsidR="00992EC8" w:rsidRPr="00EB0013">
        <w:rPr>
          <w:rFonts w:ascii="Arial" w:eastAsia="Times New Roman" w:hAnsi="Arial" w:cs="Arial"/>
          <w:sz w:val="20"/>
          <w:szCs w:val="20"/>
        </w:rPr>
        <w:t xml:space="preserve"> Yearly High Level Forum.</w:t>
      </w:r>
      <w:r w:rsidR="00992EC8">
        <w:rPr>
          <w:rFonts w:ascii="Arial" w:eastAsia="Times New Roman" w:hAnsi="Arial" w:cs="Arial"/>
          <w:sz w:val="20"/>
          <w:szCs w:val="20"/>
        </w:rPr>
        <w:t xml:space="preserve"> </w:t>
      </w:r>
      <w:r w:rsidR="008B0231">
        <w:rPr>
          <w:rFonts w:ascii="Arial" w:eastAsia="Times New Roman" w:hAnsi="Arial" w:cs="Arial"/>
          <w:sz w:val="20"/>
          <w:szCs w:val="20"/>
        </w:rPr>
        <w:t xml:space="preserve">A </w:t>
      </w:r>
      <w:r w:rsidR="00EB0013" w:rsidRPr="00EB0013">
        <w:rPr>
          <w:rFonts w:ascii="Arial" w:eastAsia="Times New Roman" w:hAnsi="Arial" w:cs="Arial"/>
          <w:sz w:val="20"/>
          <w:szCs w:val="20"/>
        </w:rPr>
        <w:t xml:space="preserve">Yearly High Level Forum </w:t>
      </w:r>
      <w:r w:rsidR="00992EC8">
        <w:rPr>
          <w:rFonts w:ascii="Arial" w:eastAsia="Times New Roman" w:hAnsi="Arial" w:cs="Arial"/>
          <w:sz w:val="20"/>
          <w:szCs w:val="20"/>
        </w:rPr>
        <w:t>may</w:t>
      </w:r>
      <w:r w:rsidR="00992EC8" w:rsidRPr="00EB0013">
        <w:rPr>
          <w:rFonts w:ascii="Arial" w:eastAsia="Times New Roman" w:hAnsi="Arial" w:cs="Arial"/>
          <w:sz w:val="20"/>
          <w:szCs w:val="20"/>
        </w:rPr>
        <w:t xml:space="preserve"> </w:t>
      </w:r>
      <w:r w:rsidR="00EB0013" w:rsidRPr="00EB0013">
        <w:rPr>
          <w:rFonts w:ascii="Arial" w:eastAsia="Times New Roman" w:hAnsi="Arial" w:cs="Arial"/>
          <w:sz w:val="20"/>
          <w:szCs w:val="20"/>
        </w:rPr>
        <w:t xml:space="preserve">provide the Facility a vehicle to engage with a broad range of key stakeholders, both in Australia and the Philippines, to discuss trade and inclusive economic growth issues impacting on the Philippines. Participants of the forum could include all members of the </w:t>
      </w:r>
      <w:r w:rsidR="00992EC8">
        <w:rPr>
          <w:rFonts w:ascii="Arial" w:eastAsia="Times New Roman" w:hAnsi="Arial" w:cs="Arial"/>
          <w:sz w:val="20"/>
          <w:szCs w:val="20"/>
        </w:rPr>
        <w:t xml:space="preserve">Steering </w:t>
      </w:r>
      <w:r w:rsidR="00EB0013" w:rsidRPr="00EB0013">
        <w:rPr>
          <w:rFonts w:ascii="Arial" w:eastAsia="Times New Roman" w:hAnsi="Arial" w:cs="Arial"/>
          <w:sz w:val="20"/>
          <w:szCs w:val="20"/>
        </w:rPr>
        <w:t>Committee, Technical Working Groups</w:t>
      </w:r>
      <w:r w:rsidR="00992EC8">
        <w:rPr>
          <w:rFonts w:ascii="Arial" w:eastAsia="Times New Roman" w:hAnsi="Arial" w:cs="Arial"/>
          <w:sz w:val="20"/>
          <w:szCs w:val="20"/>
        </w:rPr>
        <w:t xml:space="preserve"> (if any)</w:t>
      </w:r>
      <w:r w:rsidR="00EB0013" w:rsidRPr="00EB0013">
        <w:rPr>
          <w:rFonts w:ascii="Arial" w:eastAsia="Times New Roman" w:hAnsi="Arial" w:cs="Arial"/>
          <w:sz w:val="20"/>
          <w:szCs w:val="20"/>
        </w:rPr>
        <w:t xml:space="preserve">, activity implementers, Australian whole of government partners (e.g. Austrade, Standards Australia, Australian Centre for International Agricultural Research, if relevant), Philippine government agencies, academics, non-government organisations, the private sector and other stakeholders who have an interest in trade and inclusive economic growth of the Philippines. The Yearly High Level Forum </w:t>
      </w:r>
      <w:r w:rsidR="00992EC8">
        <w:rPr>
          <w:rFonts w:ascii="Arial" w:eastAsia="Times New Roman" w:hAnsi="Arial" w:cs="Arial"/>
          <w:sz w:val="20"/>
          <w:szCs w:val="20"/>
        </w:rPr>
        <w:t>could</w:t>
      </w:r>
      <w:r w:rsidR="00992EC8" w:rsidRPr="00EB0013">
        <w:rPr>
          <w:rFonts w:ascii="Arial" w:eastAsia="Times New Roman" w:hAnsi="Arial" w:cs="Arial"/>
          <w:sz w:val="20"/>
          <w:szCs w:val="20"/>
        </w:rPr>
        <w:t xml:space="preserve"> </w:t>
      </w:r>
      <w:r w:rsidR="00EB0013" w:rsidRPr="00EB0013">
        <w:rPr>
          <w:rFonts w:ascii="Arial" w:eastAsia="Times New Roman" w:hAnsi="Arial" w:cs="Arial"/>
          <w:sz w:val="20"/>
          <w:szCs w:val="20"/>
        </w:rPr>
        <w:t xml:space="preserve">help the Facility reach out to Philippine government departments that are not on the Steering Committee to ensure that they are aware and supportive of the Facility. The high level forum </w:t>
      </w:r>
      <w:r w:rsidR="00992EC8">
        <w:rPr>
          <w:rFonts w:ascii="Arial" w:eastAsia="Times New Roman" w:hAnsi="Arial" w:cs="Arial"/>
          <w:sz w:val="20"/>
          <w:szCs w:val="20"/>
        </w:rPr>
        <w:t>could</w:t>
      </w:r>
      <w:r w:rsidR="00992EC8" w:rsidRPr="00EB0013">
        <w:rPr>
          <w:rFonts w:ascii="Arial" w:eastAsia="Times New Roman" w:hAnsi="Arial" w:cs="Arial"/>
          <w:sz w:val="20"/>
          <w:szCs w:val="20"/>
        </w:rPr>
        <w:t xml:space="preserve"> </w:t>
      </w:r>
      <w:r w:rsidR="00EB0013" w:rsidRPr="00EB0013">
        <w:rPr>
          <w:rFonts w:ascii="Arial" w:eastAsia="Times New Roman" w:hAnsi="Arial" w:cs="Arial"/>
          <w:sz w:val="20"/>
          <w:szCs w:val="20"/>
        </w:rPr>
        <w:t xml:space="preserve">coincide with meetings of the Facility Steering Committee and inform the development of the Facility’s annual work plan. </w:t>
      </w:r>
    </w:p>
    <w:p w14:paraId="6879DC9E" w14:textId="77777777" w:rsidR="007733BC" w:rsidRPr="004714A8" w:rsidRDefault="007733BC" w:rsidP="00DC1E56">
      <w:pPr>
        <w:spacing w:after="0" w:line="0" w:lineRule="atLeast"/>
        <w:rPr>
          <w:rFonts w:cs="Arial"/>
          <w:szCs w:val="20"/>
        </w:rPr>
      </w:pPr>
    </w:p>
    <w:p w14:paraId="2611975B" w14:textId="77777777" w:rsidR="002C6958" w:rsidRPr="00D46D3C" w:rsidRDefault="002C6958" w:rsidP="00F55845">
      <w:pPr>
        <w:pStyle w:val="Heading3"/>
        <w:spacing w:before="0" w:after="0" w:line="0" w:lineRule="atLeast"/>
        <w:rPr>
          <w:highlight w:val="yellow"/>
        </w:rPr>
      </w:pPr>
      <w:r w:rsidRPr="006824BD">
        <w:t>DFAT Management Arrangements</w:t>
      </w:r>
      <w:bookmarkEnd w:id="51"/>
    </w:p>
    <w:p w14:paraId="0BE83E80" w14:textId="77777777" w:rsidR="00826A28" w:rsidRPr="00EB0013" w:rsidRDefault="002206BE" w:rsidP="00826A28">
      <w:pPr>
        <w:spacing w:after="0" w:line="0" w:lineRule="atLeast"/>
        <w:rPr>
          <w:rFonts w:ascii="Arial" w:eastAsia="Times New Roman" w:hAnsi="Arial" w:cs="Arial"/>
          <w:sz w:val="20"/>
          <w:szCs w:val="20"/>
          <w:lang w:eastAsia="en-AU"/>
        </w:rPr>
      </w:pPr>
      <w:r w:rsidRPr="006824BD">
        <w:rPr>
          <w:rFonts w:ascii="Arial" w:eastAsia="Times New Roman" w:hAnsi="Arial" w:cs="Arial"/>
          <w:bCs/>
          <w:sz w:val="20"/>
          <w:szCs w:val="20"/>
        </w:rPr>
        <w:t>DFAT</w:t>
      </w:r>
      <w:r w:rsidR="00B62B55" w:rsidRPr="006824BD">
        <w:rPr>
          <w:rFonts w:ascii="Arial" w:eastAsia="Times New Roman" w:hAnsi="Arial" w:cs="Arial"/>
          <w:bCs/>
          <w:sz w:val="20"/>
          <w:szCs w:val="20"/>
        </w:rPr>
        <w:t>’s</w:t>
      </w:r>
      <w:r w:rsidRPr="006824BD">
        <w:rPr>
          <w:rFonts w:ascii="Arial" w:eastAsia="Times New Roman" w:hAnsi="Arial" w:cs="Arial"/>
          <w:bCs/>
          <w:sz w:val="20"/>
          <w:szCs w:val="20"/>
        </w:rPr>
        <w:t xml:space="preserve"> Economic Section</w:t>
      </w:r>
      <w:r w:rsidRPr="006824BD">
        <w:rPr>
          <w:rFonts w:ascii="Arial" w:eastAsia="Times New Roman" w:hAnsi="Arial" w:cs="Arial"/>
          <w:sz w:val="20"/>
          <w:szCs w:val="20"/>
        </w:rPr>
        <w:t xml:space="preserve"> </w:t>
      </w:r>
      <w:r w:rsidR="00B62B55" w:rsidRPr="006824BD">
        <w:rPr>
          <w:rFonts w:ascii="Arial" w:eastAsia="Times New Roman" w:hAnsi="Arial" w:cs="Arial"/>
          <w:sz w:val="20"/>
          <w:szCs w:val="20"/>
        </w:rPr>
        <w:t xml:space="preserve">in Manila </w:t>
      </w:r>
      <w:r w:rsidRPr="006824BD">
        <w:rPr>
          <w:rFonts w:ascii="Arial" w:eastAsia="Times New Roman" w:hAnsi="Arial" w:cs="Arial"/>
          <w:sz w:val="20"/>
          <w:szCs w:val="20"/>
        </w:rPr>
        <w:t xml:space="preserve">will </w:t>
      </w:r>
      <w:r w:rsidR="00FC0B41" w:rsidRPr="006824BD">
        <w:rPr>
          <w:rFonts w:ascii="Arial" w:eastAsia="Times New Roman" w:hAnsi="Arial" w:cs="Arial"/>
          <w:sz w:val="20"/>
          <w:szCs w:val="20"/>
        </w:rPr>
        <w:t>oversee implementation of the Facility</w:t>
      </w:r>
      <w:r w:rsidR="00826A28">
        <w:rPr>
          <w:rFonts w:ascii="Arial" w:eastAsia="Times New Roman" w:hAnsi="Arial" w:cs="Arial"/>
          <w:sz w:val="20"/>
          <w:szCs w:val="20"/>
        </w:rPr>
        <w:t xml:space="preserve"> and </w:t>
      </w:r>
      <w:r w:rsidR="00826A28">
        <w:rPr>
          <w:rFonts w:ascii="Arial" w:eastAsia="Times New Roman" w:hAnsi="Arial" w:cs="Arial"/>
          <w:sz w:val="20"/>
          <w:szCs w:val="20"/>
          <w:lang w:eastAsia="en-AU"/>
        </w:rPr>
        <w:t>an</w:t>
      </w:r>
      <w:r w:rsidR="00826A28" w:rsidRPr="00EB0013">
        <w:rPr>
          <w:rFonts w:ascii="Arial" w:eastAsia="Times New Roman" w:hAnsi="Arial" w:cs="Arial"/>
          <w:sz w:val="20"/>
          <w:szCs w:val="20"/>
          <w:lang w:eastAsia="en-AU"/>
        </w:rPr>
        <w:t xml:space="preserve"> officer at the Australian Embassy will be nominated as the primary point of contact for the managing contractor. </w:t>
      </w:r>
    </w:p>
    <w:p w14:paraId="67B27011" w14:textId="77777777" w:rsidR="00826A28" w:rsidRDefault="00826A28" w:rsidP="00F55845">
      <w:pPr>
        <w:spacing w:after="0" w:line="0" w:lineRule="atLeast"/>
        <w:rPr>
          <w:rFonts w:ascii="Arial" w:eastAsia="Times New Roman" w:hAnsi="Arial" w:cs="Arial"/>
          <w:sz w:val="20"/>
          <w:szCs w:val="20"/>
        </w:rPr>
      </w:pPr>
    </w:p>
    <w:p w14:paraId="43822586" w14:textId="77777777" w:rsidR="00B62B55" w:rsidRPr="006824BD" w:rsidRDefault="00B62B55" w:rsidP="009D1B5D">
      <w:pPr>
        <w:spacing w:after="120" w:line="0" w:lineRule="atLeast"/>
        <w:rPr>
          <w:rFonts w:ascii="Arial" w:eastAsia="Times New Roman" w:hAnsi="Arial" w:cs="Arial"/>
          <w:sz w:val="20"/>
          <w:szCs w:val="20"/>
        </w:rPr>
      </w:pPr>
      <w:r w:rsidRPr="006824BD">
        <w:rPr>
          <w:rFonts w:ascii="Arial" w:eastAsia="Times New Roman" w:hAnsi="Arial" w:cs="Arial"/>
          <w:sz w:val="20"/>
          <w:szCs w:val="20"/>
        </w:rPr>
        <w:t xml:space="preserve">As a key function of the Facility is to provide flexible and responsive assistance, DFAT can direct the </w:t>
      </w:r>
      <w:r w:rsidR="00CC7C06" w:rsidRPr="006824BD">
        <w:rPr>
          <w:rFonts w:ascii="Arial" w:eastAsia="Times New Roman" w:hAnsi="Arial" w:cs="Arial"/>
          <w:sz w:val="20"/>
          <w:szCs w:val="20"/>
        </w:rPr>
        <w:t>managing c</w:t>
      </w:r>
      <w:r w:rsidRPr="006824BD">
        <w:rPr>
          <w:rFonts w:ascii="Arial" w:eastAsia="Times New Roman" w:hAnsi="Arial" w:cs="Arial"/>
          <w:sz w:val="20"/>
          <w:szCs w:val="20"/>
        </w:rPr>
        <w:t xml:space="preserve">ontractor to </w:t>
      </w:r>
      <w:r w:rsidR="00324F5D" w:rsidRPr="006824BD">
        <w:rPr>
          <w:rFonts w:ascii="Arial" w:eastAsia="Times New Roman" w:hAnsi="Arial" w:cs="Arial"/>
          <w:sz w:val="20"/>
          <w:szCs w:val="20"/>
        </w:rPr>
        <w:t xml:space="preserve">design and </w:t>
      </w:r>
      <w:r w:rsidRPr="006824BD">
        <w:rPr>
          <w:rFonts w:ascii="Arial" w:eastAsia="Times New Roman" w:hAnsi="Arial" w:cs="Arial"/>
          <w:sz w:val="20"/>
          <w:szCs w:val="20"/>
        </w:rPr>
        <w:t xml:space="preserve">implement </w:t>
      </w:r>
      <w:r w:rsidR="00324F5D" w:rsidRPr="006824BD">
        <w:rPr>
          <w:rFonts w:ascii="Arial" w:eastAsia="Times New Roman" w:hAnsi="Arial" w:cs="Arial"/>
          <w:sz w:val="20"/>
          <w:szCs w:val="20"/>
        </w:rPr>
        <w:t xml:space="preserve">specific </w:t>
      </w:r>
      <w:r w:rsidRPr="006824BD">
        <w:rPr>
          <w:rFonts w:ascii="Arial" w:eastAsia="Times New Roman" w:hAnsi="Arial" w:cs="Arial"/>
          <w:sz w:val="20"/>
          <w:szCs w:val="20"/>
        </w:rPr>
        <w:t xml:space="preserve">activities, which will be added to the annual </w:t>
      </w:r>
      <w:r w:rsidR="00DF5F42">
        <w:rPr>
          <w:rFonts w:ascii="Arial" w:eastAsia="Times New Roman" w:hAnsi="Arial" w:cs="Arial"/>
          <w:sz w:val="20"/>
          <w:szCs w:val="20"/>
        </w:rPr>
        <w:t>work plan</w:t>
      </w:r>
      <w:r w:rsidRPr="006824BD">
        <w:rPr>
          <w:rFonts w:ascii="Arial" w:eastAsia="Times New Roman" w:hAnsi="Arial" w:cs="Arial"/>
          <w:sz w:val="20"/>
          <w:szCs w:val="20"/>
        </w:rPr>
        <w:t xml:space="preserve">. </w:t>
      </w:r>
      <w:r w:rsidR="00826A28" w:rsidRPr="00EB0013">
        <w:rPr>
          <w:rFonts w:ascii="Arial" w:eastAsia="Times New Roman" w:hAnsi="Arial" w:cs="Arial"/>
          <w:sz w:val="20"/>
          <w:szCs w:val="20"/>
          <w:lang w:eastAsia="en-AU"/>
        </w:rPr>
        <w:t>The Economic Section of the Australian Embassy in Manila will:</w:t>
      </w:r>
    </w:p>
    <w:p w14:paraId="72E66E5A" w14:textId="77777777" w:rsidR="00CC7C06" w:rsidRPr="006824BD" w:rsidRDefault="00CC7C06" w:rsidP="00F55845">
      <w:pPr>
        <w:pStyle w:val="ListParagraph"/>
        <w:numPr>
          <w:ilvl w:val="0"/>
          <w:numId w:val="6"/>
        </w:numPr>
        <w:spacing w:after="0" w:line="0" w:lineRule="atLeast"/>
        <w:rPr>
          <w:rFonts w:ascii="Arial" w:eastAsia="Times New Roman" w:hAnsi="Arial" w:cs="Arial"/>
          <w:sz w:val="20"/>
          <w:szCs w:val="20"/>
        </w:rPr>
      </w:pPr>
      <w:r w:rsidRPr="006824BD">
        <w:rPr>
          <w:rFonts w:ascii="Arial" w:eastAsia="Times New Roman" w:hAnsi="Arial" w:cs="Arial"/>
          <w:sz w:val="20"/>
          <w:szCs w:val="20"/>
        </w:rPr>
        <w:t>lead relationship management wit</w:t>
      </w:r>
      <w:r w:rsidR="006824BD" w:rsidRPr="006824BD">
        <w:rPr>
          <w:rFonts w:ascii="Arial" w:eastAsia="Times New Roman" w:hAnsi="Arial" w:cs="Arial"/>
          <w:sz w:val="20"/>
          <w:szCs w:val="20"/>
        </w:rPr>
        <w:t xml:space="preserve">h </w:t>
      </w:r>
      <w:r w:rsidR="0016766D">
        <w:rPr>
          <w:rFonts w:ascii="Arial" w:eastAsia="Times New Roman" w:hAnsi="Arial" w:cs="Arial"/>
          <w:sz w:val="20"/>
          <w:szCs w:val="20"/>
        </w:rPr>
        <w:t xml:space="preserve">the </w:t>
      </w:r>
      <w:r w:rsidR="006824BD" w:rsidRPr="006824BD">
        <w:rPr>
          <w:rFonts w:ascii="Arial" w:eastAsia="Times New Roman" w:hAnsi="Arial" w:cs="Arial"/>
          <w:sz w:val="20"/>
          <w:szCs w:val="20"/>
        </w:rPr>
        <w:t>Government of the Philippines</w:t>
      </w:r>
      <w:r w:rsidRPr="006824BD">
        <w:rPr>
          <w:rFonts w:ascii="Arial" w:eastAsia="Times New Roman" w:hAnsi="Arial" w:cs="Arial"/>
          <w:sz w:val="20"/>
          <w:szCs w:val="20"/>
        </w:rPr>
        <w:t>;</w:t>
      </w:r>
    </w:p>
    <w:p w14:paraId="0D246963" w14:textId="77777777" w:rsidR="00CC7C06" w:rsidRPr="006824BD" w:rsidRDefault="00CC7C06" w:rsidP="00F55845">
      <w:pPr>
        <w:pStyle w:val="ListParagraph"/>
        <w:numPr>
          <w:ilvl w:val="0"/>
          <w:numId w:val="6"/>
        </w:numPr>
        <w:spacing w:after="0" w:line="0" w:lineRule="atLeast"/>
        <w:rPr>
          <w:rFonts w:ascii="Arial" w:eastAsia="Times New Roman" w:hAnsi="Arial" w:cs="Arial"/>
          <w:sz w:val="20"/>
          <w:szCs w:val="20"/>
        </w:rPr>
      </w:pPr>
      <w:r w:rsidRPr="006824BD">
        <w:rPr>
          <w:rFonts w:ascii="Arial" w:eastAsia="Times New Roman" w:hAnsi="Arial" w:cs="Arial"/>
          <w:sz w:val="20"/>
          <w:szCs w:val="20"/>
        </w:rPr>
        <w:t xml:space="preserve">provide strategic guidance and operational oversight </w:t>
      </w:r>
      <w:r w:rsidR="00680075" w:rsidRPr="006824BD">
        <w:rPr>
          <w:rFonts w:ascii="Arial" w:eastAsia="Times New Roman" w:hAnsi="Arial" w:cs="Arial"/>
          <w:sz w:val="20"/>
          <w:szCs w:val="20"/>
        </w:rPr>
        <w:t>of</w:t>
      </w:r>
      <w:r w:rsidRPr="006824BD">
        <w:rPr>
          <w:rFonts w:ascii="Arial" w:eastAsia="Times New Roman" w:hAnsi="Arial" w:cs="Arial"/>
          <w:sz w:val="20"/>
          <w:szCs w:val="20"/>
        </w:rPr>
        <w:t xml:space="preserve"> the Facility</w:t>
      </w:r>
      <w:r w:rsidR="006824BD" w:rsidRPr="006824BD">
        <w:rPr>
          <w:rFonts w:ascii="Arial" w:eastAsia="Times New Roman" w:hAnsi="Arial" w:cs="Arial"/>
          <w:sz w:val="20"/>
          <w:szCs w:val="20"/>
        </w:rPr>
        <w:t>;</w:t>
      </w:r>
    </w:p>
    <w:p w14:paraId="48EBA3A7" w14:textId="77777777" w:rsidR="00826A28" w:rsidRPr="00EB0013" w:rsidRDefault="00826A28" w:rsidP="00826A28">
      <w:pPr>
        <w:pStyle w:val="ListParagraph"/>
        <w:numPr>
          <w:ilvl w:val="0"/>
          <w:numId w:val="6"/>
        </w:numPr>
        <w:spacing w:after="0" w:line="0" w:lineRule="atLeast"/>
        <w:rPr>
          <w:rFonts w:ascii="Arial" w:eastAsia="Times New Roman" w:hAnsi="Arial" w:cs="Arial"/>
          <w:sz w:val="20"/>
          <w:szCs w:val="20"/>
        </w:rPr>
      </w:pPr>
      <w:r w:rsidRPr="00EB0013">
        <w:rPr>
          <w:rFonts w:ascii="Arial" w:eastAsia="Times New Roman" w:hAnsi="Arial" w:cs="Arial"/>
          <w:sz w:val="20"/>
          <w:szCs w:val="20"/>
        </w:rPr>
        <w:t>be the primary point of contact between the managing contractor and the Australian Government;</w:t>
      </w:r>
    </w:p>
    <w:p w14:paraId="12F20959" w14:textId="77777777" w:rsidR="00CC7C06" w:rsidRPr="006824BD" w:rsidRDefault="00DF5F42" w:rsidP="00F55845">
      <w:pPr>
        <w:pStyle w:val="ListParagraph"/>
        <w:numPr>
          <w:ilvl w:val="0"/>
          <w:numId w:val="6"/>
        </w:numPr>
        <w:spacing w:after="0" w:line="0" w:lineRule="atLeast"/>
        <w:rPr>
          <w:rFonts w:ascii="Arial" w:eastAsia="Times New Roman" w:hAnsi="Arial" w:cs="Arial"/>
          <w:sz w:val="20"/>
          <w:szCs w:val="20"/>
        </w:rPr>
      </w:pPr>
      <w:r>
        <w:rPr>
          <w:rFonts w:ascii="Arial" w:eastAsia="Times New Roman" w:hAnsi="Arial" w:cs="Arial"/>
          <w:sz w:val="20"/>
          <w:szCs w:val="20"/>
        </w:rPr>
        <w:t>monitor</w:t>
      </w:r>
      <w:r w:rsidR="00021F8C" w:rsidRPr="006824BD">
        <w:rPr>
          <w:rFonts w:ascii="Arial" w:eastAsia="Times New Roman" w:hAnsi="Arial" w:cs="Arial"/>
          <w:sz w:val="20"/>
          <w:szCs w:val="20"/>
        </w:rPr>
        <w:t xml:space="preserve"> the Facility’s </w:t>
      </w:r>
      <w:r w:rsidR="00CC7C06" w:rsidRPr="006824BD">
        <w:rPr>
          <w:rFonts w:ascii="Arial" w:eastAsia="Times New Roman" w:hAnsi="Arial" w:cs="Arial"/>
          <w:sz w:val="20"/>
          <w:szCs w:val="20"/>
        </w:rPr>
        <w:t>compliance</w:t>
      </w:r>
      <w:r w:rsidR="00322FDB">
        <w:rPr>
          <w:rFonts w:ascii="Arial" w:eastAsia="Times New Roman" w:hAnsi="Arial" w:cs="Arial"/>
          <w:sz w:val="20"/>
          <w:szCs w:val="20"/>
        </w:rPr>
        <w:t xml:space="preserve"> with DFAT’s policies</w:t>
      </w:r>
      <w:r>
        <w:rPr>
          <w:rFonts w:ascii="Arial" w:eastAsia="Times New Roman" w:hAnsi="Arial" w:cs="Arial"/>
          <w:sz w:val="20"/>
          <w:szCs w:val="20"/>
        </w:rPr>
        <w:t xml:space="preserve"> in relation to safeguards, risk, fraud, etc.; and </w:t>
      </w:r>
    </w:p>
    <w:p w14:paraId="6A5D6057" w14:textId="77777777" w:rsidR="00CC7C06" w:rsidRDefault="00CC7C06" w:rsidP="00F55845">
      <w:pPr>
        <w:pStyle w:val="ListParagraph"/>
        <w:numPr>
          <w:ilvl w:val="0"/>
          <w:numId w:val="6"/>
        </w:numPr>
        <w:spacing w:after="0" w:line="0" w:lineRule="atLeast"/>
        <w:rPr>
          <w:rFonts w:ascii="Arial" w:eastAsia="Times New Roman" w:hAnsi="Arial" w:cs="Arial"/>
          <w:sz w:val="20"/>
          <w:szCs w:val="20"/>
        </w:rPr>
      </w:pPr>
      <w:r w:rsidRPr="006824BD">
        <w:rPr>
          <w:rFonts w:ascii="Arial" w:eastAsia="Times New Roman" w:hAnsi="Arial" w:cs="Arial"/>
          <w:sz w:val="20"/>
          <w:szCs w:val="20"/>
        </w:rPr>
        <w:t>manage DFAT’s contract with the managing contractor (</w:t>
      </w:r>
      <w:r w:rsidR="00322FDB">
        <w:rPr>
          <w:rFonts w:ascii="Arial" w:eastAsia="Times New Roman" w:hAnsi="Arial" w:cs="Arial"/>
          <w:sz w:val="20"/>
          <w:szCs w:val="20"/>
        </w:rPr>
        <w:t xml:space="preserve">and arrange for </w:t>
      </w:r>
      <w:r w:rsidRPr="006824BD">
        <w:rPr>
          <w:rFonts w:ascii="Arial" w:eastAsia="Times New Roman" w:hAnsi="Arial" w:cs="Arial"/>
          <w:sz w:val="20"/>
          <w:szCs w:val="20"/>
        </w:rPr>
        <w:t xml:space="preserve">finances, payments, </w:t>
      </w:r>
      <w:r w:rsidR="00680075" w:rsidRPr="006824BD">
        <w:rPr>
          <w:rFonts w:ascii="Arial" w:eastAsia="Times New Roman" w:hAnsi="Arial" w:cs="Arial"/>
          <w:sz w:val="20"/>
          <w:szCs w:val="20"/>
        </w:rPr>
        <w:t>etc.</w:t>
      </w:r>
      <w:r w:rsidRPr="006824BD">
        <w:rPr>
          <w:rFonts w:ascii="Arial" w:eastAsia="Times New Roman" w:hAnsi="Arial" w:cs="Arial"/>
          <w:sz w:val="20"/>
          <w:szCs w:val="20"/>
        </w:rPr>
        <w:t>).</w:t>
      </w:r>
    </w:p>
    <w:p w14:paraId="1B45CE9D" w14:textId="77777777" w:rsidR="00755F55" w:rsidRPr="006824BD" w:rsidRDefault="00755F55" w:rsidP="00755F55">
      <w:pPr>
        <w:pStyle w:val="ListParagraph"/>
        <w:spacing w:after="0" w:line="0" w:lineRule="atLeast"/>
        <w:ind w:left="360"/>
        <w:rPr>
          <w:rFonts w:ascii="Arial" w:eastAsia="Times New Roman" w:hAnsi="Arial" w:cs="Arial"/>
          <w:sz w:val="20"/>
          <w:szCs w:val="20"/>
        </w:rPr>
      </w:pPr>
    </w:p>
    <w:p w14:paraId="60140AD1" w14:textId="77777777" w:rsidR="00324F5D" w:rsidRDefault="00641B9A" w:rsidP="00F55845">
      <w:pPr>
        <w:spacing w:after="0" w:line="0" w:lineRule="atLeast"/>
        <w:rPr>
          <w:rFonts w:ascii="Arial" w:eastAsia="Times New Roman" w:hAnsi="Arial" w:cs="Arial"/>
          <w:sz w:val="20"/>
          <w:szCs w:val="20"/>
        </w:rPr>
      </w:pPr>
      <w:r>
        <w:rPr>
          <w:rFonts w:ascii="Arial" w:eastAsia="Times New Roman" w:hAnsi="Arial" w:cs="Arial"/>
          <w:sz w:val="20"/>
          <w:szCs w:val="20"/>
        </w:rPr>
        <w:t>Regular meetings between the managing c</w:t>
      </w:r>
      <w:r w:rsidR="00324F5D" w:rsidRPr="006824BD">
        <w:rPr>
          <w:rFonts w:ascii="Arial" w:eastAsia="Times New Roman" w:hAnsi="Arial" w:cs="Arial"/>
          <w:sz w:val="20"/>
          <w:szCs w:val="20"/>
        </w:rPr>
        <w:t>ontractor and the Economic Section will be nece</w:t>
      </w:r>
      <w:r w:rsidR="00FE53B8">
        <w:rPr>
          <w:rFonts w:ascii="Arial" w:eastAsia="Times New Roman" w:hAnsi="Arial" w:cs="Arial"/>
          <w:sz w:val="20"/>
          <w:szCs w:val="20"/>
        </w:rPr>
        <w:t xml:space="preserve">ssary (e.g. once every </w:t>
      </w:r>
      <w:r w:rsidR="00804B7D">
        <w:rPr>
          <w:rFonts w:ascii="Arial" w:eastAsia="Times New Roman" w:hAnsi="Arial" w:cs="Arial"/>
          <w:sz w:val="20"/>
          <w:szCs w:val="20"/>
        </w:rPr>
        <w:t>two weeks</w:t>
      </w:r>
      <w:r w:rsidR="00324F5D" w:rsidRPr="006824BD">
        <w:rPr>
          <w:rFonts w:ascii="Arial" w:eastAsia="Times New Roman" w:hAnsi="Arial" w:cs="Arial"/>
          <w:sz w:val="20"/>
          <w:szCs w:val="20"/>
        </w:rPr>
        <w:t>).</w:t>
      </w:r>
    </w:p>
    <w:p w14:paraId="7BEFCD16" w14:textId="77777777" w:rsidR="00826A28" w:rsidRDefault="00826A28" w:rsidP="001926BB">
      <w:pPr>
        <w:spacing w:after="0" w:line="0" w:lineRule="atLeast"/>
        <w:rPr>
          <w:rFonts w:ascii="Arial" w:eastAsia="Times New Roman" w:hAnsi="Arial" w:cs="Times New Roman"/>
          <w:b/>
          <w:bCs/>
          <w:iCs/>
          <w:color w:val="002060"/>
          <w:sz w:val="20"/>
          <w:szCs w:val="26"/>
        </w:rPr>
      </w:pPr>
      <w:bookmarkStart w:id="52" w:name="_Toc458687256"/>
    </w:p>
    <w:bookmarkEnd w:id="52"/>
    <w:p w14:paraId="399BCB0A" w14:textId="77777777" w:rsidR="00600257" w:rsidRPr="006824BD" w:rsidRDefault="008B0231" w:rsidP="00F55845">
      <w:pPr>
        <w:pStyle w:val="Heading3"/>
        <w:spacing w:before="0" w:after="0" w:line="0" w:lineRule="atLeast"/>
      </w:pPr>
      <w:r>
        <w:t>Managing Contractor</w:t>
      </w:r>
    </w:p>
    <w:p w14:paraId="28C916D3" w14:textId="77777777" w:rsidR="001F69CA" w:rsidRDefault="001F69CA" w:rsidP="001F69CA">
      <w:pPr>
        <w:pStyle w:val="BodyText"/>
        <w:spacing w:after="0" w:line="0" w:lineRule="atLeast"/>
        <w:rPr>
          <w:rFonts w:cs="Arial"/>
          <w:szCs w:val="20"/>
        </w:rPr>
      </w:pPr>
      <w:r>
        <w:rPr>
          <w:rFonts w:cs="Arial"/>
          <w:szCs w:val="20"/>
        </w:rPr>
        <w:t>The managing c</w:t>
      </w:r>
      <w:r w:rsidRPr="006824BD">
        <w:rPr>
          <w:rFonts w:cs="Arial"/>
          <w:szCs w:val="20"/>
        </w:rPr>
        <w:t xml:space="preserve">ontractor’s </w:t>
      </w:r>
      <w:r w:rsidRPr="00B330C3">
        <w:rPr>
          <w:rFonts w:cs="Arial"/>
          <w:szCs w:val="20"/>
        </w:rPr>
        <w:t>indicative</w:t>
      </w:r>
      <w:r>
        <w:rPr>
          <w:rFonts w:cs="Arial"/>
          <w:szCs w:val="20"/>
        </w:rPr>
        <w:t xml:space="preserve"> </w:t>
      </w:r>
      <w:r w:rsidRPr="006824BD">
        <w:rPr>
          <w:rFonts w:cs="Arial"/>
          <w:szCs w:val="20"/>
        </w:rPr>
        <w:t xml:space="preserve">responsibilities include: </w:t>
      </w:r>
    </w:p>
    <w:tbl>
      <w:tblPr>
        <w:tblStyle w:val="TableGrid"/>
        <w:tblW w:w="9781" w:type="dxa"/>
        <w:tblInd w:w="-5" w:type="dxa"/>
        <w:tblLook w:val="04A0" w:firstRow="1" w:lastRow="0" w:firstColumn="1" w:lastColumn="0" w:noHBand="0" w:noVBand="1"/>
      </w:tblPr>
      <w:tblGrid>
        <w:gridCol w:w="9781"/>
      </w:tblGrid>
      <w:tr w:rsidR="001F69CA" w:rsidRPr="00394F16" w14:paraId="7803FF48" w14:textId="77777777" w:rsidTr="00DA5BD5">
        <w:tc>
          <w:tcPr>
            <w:tcW w:w="9781" w:type="dxa"/>
            <w:shd w:val="clear" w:color="auto" w:fill="323E4F" w:themeFill="text2" w:themeFillShade="BF"/>
          </w:tcPr>
          <w:p w14:paraId="457D6E79" w14:textId="77777777" w:rsidR="001F69CA" w:rsidRPr="00394F16" w:rsidRDefault="001F69CA" w:rsidP="00DA5BD5">
            <w:pPr>
              <w:pStyle w:val="BodyText"/>
              <w:spacing w:after="0" w:line="0" w:lineRule="atLeast"/>
              <w:rPr>
                <w:b/>
                <w:lang w:eastAsia="zh-CN"/>
              </w:rPr>
            </w:pPr>
            <w:r w:rsidRPr="00394F16">
              <w:rPr>
                <w:b/>
                <w:lang w:eastAsia="zh-CN"/>
              </w:rPr>
              <w:t>Facility Set-Up</w:t>
            </w:r>
            <w:r>
              <w:rPr>
                <w:b/>
                <w:lang w:eastAsia="zh-CN"/>
              </w:rPr>
              <w:t xml:space="preserve"> (The First Six Months)</w:t>
            </w:r>
          </w:p>
        </w:tc>
      </w:tr>
      <w:tr w:rsidR="001F69CA" w:rsidRPr="00394F16" w14:paraId="67277683" w14:textId="77777777" w:rsidTr="00DA5BD5">
        <w:tc>
          <w:tcPr>
            <w:tcW w:w="9781" w:type="dxa"/>
          </w:tcPr>
          <w:p w14:paraId="4C655981" w14:textId="77777777" w:rsidR="001F69CA" w:rsidRDefault="001F69CA" w:rsidP="00F9569C">
            <w:pPr>
              <w:pStyle w:val="BodyText"/>
              <w:spacing w:after="0" w:line="0" w:lineRule="atLeast"/>
              <w:rPr>
                <w:lang w:eastAsia="zh-CN"/>
              </w:rPr>
            </w:pPr>
            <w:r>
              <w:rPr>
                <w:lang w:eastAsia="zh-CN"/>
              </w:rPr>
              <w:t xml:space="preserve">Develop a </w:t>
            </w:r>
            <w:r w:rsidR="00F9569C">
              <w:rPr>
                <w:i/>
                <w:lang w:eastAsia="zh-CN"/>
              </w:rPr>
              <w:t xml:space="preserve">Facility </w:t>
            </w:r>
            <w:r w:rsidRPr="00E20D2A">
              <w:rPr>
                <w:i/>
                <w:lang w:eastAsia="zh-CN"/>
              </w:rPr>
              <w:t>Set</w:t>
            </w:r>
            <w:r w:rsidR="00F9569C">
              <w:rPr>
                <w:i/>
                <w:lang w:eastAsia="zh-CN"/>
              </w:rPr>
              <w:t>-</w:t>
            </w:r>
            <w:r w:rsidRPr="00E20D2A">
              <w:rPr>
                <w:i/>
                <w:lang w:eastAsia="zh-CN"/>
              </w:rPr>
              <w:t>Up Plan</w:t>
            </w:r>
            <w:r>
              <w:rPr>
                <w:lang w:eastAsia="zh-CN"/>
              </w:rPr>
              <w:t xml:space="preserve"> to guide the set-up of the F</w:t>
            </w:r>
            <w:r w:rsidRPr="00797C7B">
              <w:rPr>
                <w:lang w:eastAsia="zh-CN"/>
              </w:rPr>
              <w:t xml:space="preserve">acility. </w:t>
            </w:r>
          </w:p>
        </w:tc>
      </w:tr>
      <w:tr w:rsidR="001F69CA" w:rsidRPr="00394F16" w14:paraId="76FA0C71" w14:textId="77777777" w:rsidTr="00DA5BD5">
        <w:tc>
          <w:tcPr>
            <w:tcW w:w="9781" w:type="dxa"/>
          </w:tcPr>
          <w:p w14:paraId="6FFA78D2" w14:textId="77777777" w:rsidR="001F69CA" w:rsidRPr="00797C7B" w:rsidRDefault="001F69CA" w:rsidP="00DA5BD5">
            <w:pPr>
              <w:pStyle w:val="BodyText"/>
              <w:spacing w:after="0" w:line="0" w:lineRule="atLeast"/>
              <w:rPr>
                <w:lang w:eastAsia="zh-CN"/>
              </w:rPr>
            </w:pPr>
            <w:r w:rsidRPr="00797C7B">
              <w:rPr>
                <w:lang w:eastAsia="zh-CN"/>
              </w:rPr>
              <w:t>Establish the national office</w:t>
            </w:r>
            <w:r>
              <w:rPr>
                <w:lang w:eastAsia="zh-CN"/>
              </w:rPr>
              <w:t xml:space="preserve"> in Manila.</w:t>
            </w:r>
          </w:p>
        </w:tc>
      </w:tr>
      <w:tr w:rsidR="001F69CA" w:rsidRPr="00394F16" w14:paraId="5F830FA7" w14:textId="77777777" w:rsidTr="00DA5BD5">
        <w:tc>
          <w:tcPr>
            <w:tcW w:w="9781" w:type="dxa"/>
          </w:tcPr>
          <w:p w14:paraId="71BC4A80" w14:textId="77777777" w:rsidR="001F69CA" w:rsidRPr="00797C7B" w:rsidRDefault="001F69CA" w:rsidP="009D1B5D">
            <w:pPr>
              <w:pStyle w:val="BodyText"/>
              <w:spacing w:after="0" w:line="0" w:lineRule="atLeast"/>
              <w:rPr>
                <w:lang w:eastAsia="zh-CN"/>
              </w:rPr>
            </w:pPr>
            <w:r>
              <w:rPr>
                <w:lang w:eastAsia="zh-CN"/>
              </w:rPr>
              <w:t>Recruit key personnel.</w:t>
            </w:r>
          </w:p>
        </w:tc>
      </w:tr>
      <w:tr w:rsidR="001F69CA" w:rsidRPr="00394F16" w14:paraId="0986A39B" w14:textId="77777777" w:rsidTr="00DA5BD5">
        <w:tc>
          <w:tcPr>
            <w:tcW w:w="9781" w:type="dxa"/>
          </w:tcPr>
          <w:p w14:paraId="41FC5CF3" w14:textId="77777777" w:rsidR="001F69CA" w:rsidRPr="00797C7B" w:rsidRDefault="001F69CA" w:rsidP="00DA5BD5">
            <w:pPr>
              <w:pStyle w:val="BodyText"/>
              <w:spacing w:after="0" w:line="0" w:lineRule="atLeast"/>
              <w:rPr>
                <w:lang w:eastAsia="zh-CN"/>
              </w:rPr>
            </w:pPr>
            <w:r>
              <w:rPr>
                <w:lang w:eastAsia="zh-CN"/>
              </w:rPr>
              <w:t>Develop F</w:t>
            </w:r>
            <w:r w:rsidRPr="00797C7B">
              <w:rPr>
                <w:lang w:eastAsia="zh-CN"/>
              </w:rPr>
              <w:t>acility principles/</w:t>
            </w:r>
            <w:r>
              <w:rPr>
                <w:lang w:eastAsia="zh-CN"/>
              </w:rPr>
              <w:t xml:space="preserve"> selection </w:t>
            </w:r>
            <w:r w:rsidRPr="00797C7B">
              <w:rPr>
                <w:lang w:eastAsia="zh-CN"/>
              </w:rPr>
              <w:t xml:space="preserve">criteria for selecting activities, </w:t>
            </w:r>
            <w:r>
              <w:rPr>
                <w:lang w:eastAsia="zh-CN"/>
              </w:rPr>
              <w:t xml:space="preserve">to be included in </w:t>
            </w:r>
            <w:r w:rsidRPr="00797C7B">
              <w:rPr>
                <w:lang w:eastAsia="zh-CN"/>
              </w:rPr>
              <w:t>an operations manual</w:t>
            </w:r>
            <w:r>
              <w:rPr>
                <w:lang w:eastAsia="zh-CN"/>
              </w:rPr>
              <w:t>.</w:t>
            </w:r>
          </w:p>
        </w:tc>
      </w:tr>
      <w:tr w:rsidR="001F69CA" w:rsidRPr="00394F16" w14:paraId="4D0DE6B0" w14:textId="77777777" w:rsidTr="00DA5BD5">
        <w:tc>
          <w:tcPr>
            <w:tcW w:w="9781" w:type="dxa"/>
          </w:tcPr>
          <w:p w14:paraId="0D3F362C" w14:textId="77777777" w:rsidR="001F69CA" w:rsidRDefault="001F69CA">
            <w:pPr>
              <w:pStyle w:val="BodyText"/>
              <w:spacing w:after="0" w:line="0" w:lineRule="atLeast"/>
              <w:rPr>
                <w:lang w:eastAsia="zh-CN"/>
              </w:rPr>
            </w:pPr>
            <w:r>
              <w:rPr>
                <w:lang w:eastAsia="zh-CN"/>
              </w:rPr>
              <w:t xml:space="preserve">Draft a Facility operations manual which includes: </w:t>
            </w:r>
            <w:r w:rsidR="00733C82">
              <w:rPr>
                <w:lang w:eastAsia="zh-CN"/>
              </w:rPr>
              <w:t>Facility steering mechanism and organisational structure, facility operations, activity programming guide, facility monitoring and evaluation plan, gender and social inclusion strategy, security and disaster management plan, etc</w:t>
            </w:r>
            <w:r>
              <w:rPr>
                <w:lang w:eastAsia="zh-CN"/>
              </w:rPr>
              <w:t>.</w:t>
            </w:r>
          </w:p>
        </w:tc>
      </w:tr>
      <w:tr w:rsidR="001F69CA" w:rsidRPr="00394F16" w14:paraId="27F9AA92" w14:textId="77777777" w:rsidTr="00DA5BD5">
        <w:tc>
          <w:tcPr>
            <w:tcW w:w="9781" w:type="dxa"/>
          </w:tcPr>
          <w:p w14:paraId="2957CA53" w14:textId="72A8807B" w:rsidR="001F69CA" w:rsidRPr="004C2AE6" w:rsidRDefault="005F4821" w:rsidP="00183610">
            <w:pPr>
              <w:pStyle w:val="BodyText"/>
              <w:spacing w:after="0" w:line="0" w:lineRule="atLeast"/>
              <w:rPr>
                <w:highlight w:val="yellow"/>
                <w:lang w:eastAsia="zh-CN"/>
              </w:rPr>
            </w:pPr>
            <w:r>
              <w:rPr>
                <w:lang w:eastAsia="zh-CN"/>
              </w:rPr>
              <w:t xml:space="preserve">Support establishment of </w:t>
            </w:r>
            <w:r w:rsidR="001F69CA" w:rsidRPr="00797C7B">
              <w:rPr>
                <w:lang w:eastAsia="zh-CN"/>
              </w:rPr>
              <w:t>the</w:t>
            </w:r>
            <w:r w:rsidR="001F69CA">
              <w:rPr>
                <w:lang w:eastAsia="zh-CN"/>
              </w:rPr>
              <w:t xml:space="preserve"> </w:t>
            </w:r>
            <w:r w:rsidR="00992EC8">
              <w:rPr>
                <w:lang w:eastAsia="zh-CN"/>
              </w:rPr>
              <w:t>S</w:t>
            </w:r>
            <w:r w:rsidR="001F69CA">
              <w:rPr>
                <w:lang w:eastAsia="zh-CN"/>
              </w:rPr>
              <w:t xml:space="preserve">teering </w:t>
            </w:r>
            <w:r w:rsidR="00992EC8">
              <w:rPr>
                <w:lang w:eastAsia="zh-CN"/>
              </w:rPr>
              <w:t>C</w:t>
            </w:r>
            <w:r w:rsidR="00657B41">
              <w:rPr>
                <w:lang w:eastAsia="zh-CN"/>
              </w:rPr>
              <w:t>ommittee and Technical Working G</w:t>
            </w:r>
            <w:r w:rsidR="001F69CA" w:rsidRPr="00797C7B">
              <w:rPr>
                <w:lang w:eastAsia="zh-CN"/>
              </w:rPr>
              <w:t>roups</w:t>
            </w:r>
            <w:r w:rsidR="00826A28">
              <w:rPr>
                <w:lang w:eastAsia="zh-CN"/>
              </w:rPr>
              <w:t xml:space="preserve"> (if any)</w:t>
            </w:r>
            <w:r w:rsidR="001F69CA" w:rsidRPr="00797C7B">
              <w:rPr>
                <w:lang w:eastAsia="zh-CN"/>
              </w:rPr>
              <w:t xml:space="preserve">. </w:t>
            </w:r>
            <w:r w:rsidR="001F69CA">
              <w:rPr>
                <w:lang w:eastAsia="zh-CN"/>
              </w:rPr>
              <w:t xml:space="preserve">Facilitate the convening of the first </w:t>
            </w:r>
            <w:r w:rsidR="00992EC8">
              <w:rPr>
                <w:lang w:eastAsia="zh-CN"/>
              </w:rPr>
              <w:t>S</w:t>
            </w:r>
            <w:r w:rsidR="001F69CA">
              <w:rPr>
                <w:lang w:eastAsia="zh-CN"/>
              </w:rPr>
              <w:t>teering</w:t>
            </w:r>
            <w:r w:rsidR="001F69CA" w:rsidRPr="00797C7B">
              <w:rPr>
                <w:lang w:eastAsia="zh-CN"/>
              </w:rPr>
              <w:t xml:space="preserve"> </w:t>
            </w:r>
            <w:r w:rsidR="00992EC8">
              <w:rPr>
                <w:lang w:eastAsia="zh-CN"/>
              </w:rPr>
              <w:t>C</w:t>
            </w:r>
            <w:r w:rsidR="001F69CA" w:rsidRPr="00797C7B">
              <w:rPr>
                <w:lang w:eastAsia="zh-CN"/>
              </w:rPr>
              <w:t>ommittee</w:t>
            </w:r>
            <w:r w:rsidR="00826A28">
              <w:rPr>
                <w:lang w:eastAsia="zh-CN"/>
              </w:rPr>
              <w:t>.</w:t>
            </w:r>
          </w:p>
        </w:tc>
      </w:tr>
      <w:tr w:rsidR="001F69CA" w:rsidRPr="00394F16" w14:paraId="261F4162" w14:textId="77777777" w:rsidTr="00DA5BD5">
        <w:tc>
          <w:tcPr>
            <w:tcW w:w="9781" w:type="dxa"/>
          </w:tcPr>
          <w:p w14:paraId="30116367" w14:textId="77777777" w:rsidR="001F69CA" w:rsidRPr="00797C7B" w:rsidRDefault="001F69CA" w:rsidP="00DA5BD5">
            <w:pPr>
              <w:pStyle w:val="BodyText"/>
              <w:spacing w:after="0" w:line="0" w:lineRule="atLeast"/>
              <w:rPr>
                <w:lang w:eastAsia="zh-CN"/>
              </w:rPr>
            </w:pPr>
            <w:r>
              <w:rPr>
                <w:lang w:eastAsia="zh-CN"/>
              </w:rPr>
              <w:t>Establis</w:t>
            </w:r>
            <w:r w:rsidRPr="00CB11BA">
              <w:rPr>
                <w:lang w:eastAsia="zh-CN"/>
              </w:rPr>
              <w:t>h a feedback process to</w:t>
            </w:r>
            <w:r>
              <w:rPr>
                <w:lang w:eastAsia="zh-CN"/>
              </w:rPr>
              <w:t xml:space="preserve"> ensure that the F</w:t>
            </w:r>
            <w:r w:rsidRPr="00797C7B">
              <w:rPr>
                <w:lang w:eastAsia="zh-CN"/>
              </w:rPr>
              <w:t>acility responds to changes in context</w:t>
            </w:r>
            <w:r w:rsidR="00733C82">
              <w:rPr>
                <w:lang w:eastAsia="zh-CN"/>
              </w:rPr>
              <w:t xml:space="preserve"> – a yearly review and redesign process. </w:t>
            </w:r>
          </w:p>
        </w:tc>
      </w:tr>
      <w:tr w:rsidR="001F69CA" w:rsidRPr="00394F16" w14:paraId="082CEF0F" w14:textId="77777777" w:rsidTr="00DA5BD5">
        <w:tc>
          <w:tcPr>
            <w:tcW w:w="9781" w:type="dxa"/>
          </w:tcPr>
          <w:p w14:paraId="181C13B6" w14:textId="77777777" w:rsidR="001F69CA" w:rsidRPr="00797C7B" w:rsidRDefault="001F69CA" w:rsidP="00DA5BD5">
            <w:pPr>
              <w:pStyle w:val="BodyText"/>
              <w:spacing w:after="0" w:line="0" w:lineRule="atLeast"/>
              <w:rPr>
                <w:lang w:eastAsia="zh-CN"/>
              </w:rPr>
            </w:pPr>
            <w:r w:rsidRPr="00797C7B">
              <w:rPr>
                <w:lang w:eastAsia="zh-CN"/>
              </w:rPr>
              <w:t>Design start-up activities.</w:t>
            </w:r>
          </w:p>
        </w:tc>
      </w:tr>
      <w:tr w:rsidR="001F69CA" w:rsidRPr="00394F16" w14:paraId="0F5EF11E" w14:textId="77777777" w:rsidTr="00DA5BD5">
        <w:tc>
          <w:tcPr>
            <w:tcW w:w="9781" w:type="dxa"/>
            <w:shd w:val="clear" w:color="auto" w:fill="323E4F" w:themeFill="text2" w:themeFillShade="BF"/>
          </w:tcPr>
          <w:p w14:paraId="3EDBBFEE" w14:textId="77777777" w:rsidR="001F69CA" w:rsidRPr="00394F16" w:rsidRDefault="001F69CA" w:rsidP="00DA5BD5">
            <w:pPr>
              <w:pStyle w:val="BodyText"/>
              <w:numPr>
                <w:ilvl w:val="0"/>
                <w:numId w:val="4"/>
              </w:numPr>
              <w:spacing w:after="0" w:line="0" w:lineRule="atLeast"/>
              <w:ind w:left="0" w:hanging="426"/>
              <w:rPr>
                <w:b/>
                <w:lang w:eastAsia="zh-CN"/>
              </w:rPr>
            </w:pPr>
            <w:r w:rsidRPr="00394F16">
              <w:rPr>
                <w:b/>
                <w:lang w:eastAsia="zh-CN"/>
              </w:rPr>
              <w:t>Implementation</w:t>
            </w:r>
          </w:p>
        </w:tc>
      </w:tr>
      <w:tr w:rsidR="001F69CA" w:rsidRPr="00394F16" w14:paraId="79973101" w14:textId="77777777" w:rsidTr="00DA5BD5">
        <w:tc>
          <w:tcPr>
            <w:tcW w:w="9781" w:type="dxa"/>
          </w:tcPr>
          <w:p w14:paraId="4854D5B4" w14:textId="77777777" w:rsidR="001F69CA" w:rsidRPr="00797C7B" w:rsidRDefault="001F69CA" w:rsidP="00DA5BD5">
            <w:pPr>
              <w:pStyle w:val="BodyText"/>
              <w:spacing w:after="0" w:line="0" w:lineRule="atLeast"/>
              <w:rPr>
                <w:lang w:eastAsia="zh-CN"/>
              </w:rPr>
            </w:pPr>
            <w:r w:rsidRPr="00797C7B">
              <w:rPr>
                <w:lang w:eastAsia="zh-CN"/>
              </w:rPr>
              <w:t>Recommend and design, in collaboration with DFAT, activities under each of the five areas of engagement.</w:t>
            </w:r>
          </w:p>
        </w:tc>
      </w:tr>
      <w:tr w:rsidR="001F69CA" w:rsidRPr="00394F16" w14:paraId="084D54FA" w14:textId="77777777" w:rsidTr="00DA5BD5">
        <w:tc>
          <w:tcPr>
            <w:tcW w:w="9781" w:type="dxa"/>
          </w:tcPr>
          <w:p w14:paraId="383FF2AB" w14:textId="77777777" w:rsidR="001F69CA" w:rsidRPr="00735CCA" w:rsidRDefault="000C3FDC" w:rsidP="00DA5BD5">
            <w:pPr>
              <w:pStyle w:val="BodyText"/>
              <w:spacing w:after="0" w:line="0" w:lineRule="atLeast"/>
              <w:rPr>
                <w:lang w:eastAsia="zh-CN"/>
              </w:rPr>
            </w:pPr>
            <w:r w:rsidRPr="00735CCA">
              <w:rPr>
                <w:lang w:eastAsia="zh-CN"/>
              </w:rPr>
              <w:t>Managing contractor provides: design and implement services (mode 1); oversight services (mode 2); or advisory services (mode 3).</w:t>
            </w:r>
          </w:p>
        </w:tc>
      </w:tr>
      <w:tr w:rsidR="001F69CA" w:rsidRPr="00394F16" w14:paraId="38EBECE4" w14:textId="77777777" w:rsidTr="00DA5BD5">
        <w:tc>
          <w:tcPr>
            <w:tcW w:w="9781" w:type="dxa"/>
          </w:tcPr>
          <w:p w14:paraId="19C1BFE8" w14:textId="77777777" w:rsidR="001F69CA" w:rsidRPr="00735CCA" w:rsidRDefault="000C3FDC" w:rsidP="00DA5BD5">
            <w:pPr>
              <w:pStyle w:val="BodyText"/>
              <w:spacing w:after="0" w:line="0" w:lineRule="atLeast"/>
              <w:rPr>
                <w:lang w:eastAsia="zh-CN"/>
              </w:rPr>
            </w:pPr>
            <w:r w:rsidRPr="00735CCA">
              <w:rPr>
                <w:lang w:eastAsia="zh-CN"/>
              </w:rPr>
              <w:t xml:space="preserve">Report annually on all activities and on the Facility’s financial, management and overall effectiveness (i.e. prepare a </w:t>
            </w:r>
            <w:r w:rsidRPr="00735CCA">
              <w:rPr>
                <w:rFonts w:cs="Arial"/>
                <w:szCs w:val="20"/>
              </w:rPr>
              <w:t>Facility annual report).</w:t>
            </w:r>
          </w:p>
        </w:tc>
      </w:tr>
      <w:tr w:rsidR="001F69CA" w:rsidRPr="00394F16" w14:paraId="66D2A2BC" w14:textId="77777777" w:rsidTr="00DA5BD5">
        <w:tc>
          <w:tcPr>
            <w:tcW w:w="9781" w:type="dxa"/>
          </w:tcPr>
          <w:p w14:paraId="4DEBB6DA" w14:textId="77777777" w:rsidR="001F69CA" w:rsidRDefault="000C3FDC" w:rsidP="003126A6">
            <w:pPr>
              <w:pStyle w:val="BodyText"/>
              <w:spacing w:after="0" w:line="0" w:lineRule="atLeast"/>
              <w:rPr>
                <w:lang w:eastAsia="zh-CN"/>
              </w:rPr>
            </w:pPr>
            <w:r>
              <w:rPr>
                <w:lang w:eastAsia="zh-CN"/>
              </w:rPr>
              <w:t>Twice</w:t>
            </w:r>
            <w:r w:rsidR="001F69CA">
              <w:rPr>
                <w:lang w:eastAsia="zh-CN"/>
              </w:rPr>
              <w:t xml:space="preserve"> per year</w:t>
            </w:r>
            <w:r w:rsidR="00147FF2">
              <w:rPr>
                <w:lang w:eastAsia="zh-CN"/>
              </w:rPr>
              <w:t>,</w:t>
            </w:r>
            <w:r w:rsidR="001F69CA">
              <w:rPr>
                <w:lang w:eastAsia="zh-CN"/>
              </w:rPr>
              <w:t xml:space="preserve"> d</w:t>
            </w:r>
            <w:r w:rsidR="001F69CA" w:rsidRPr="00797C7B">
              <w:rPr>
                <w:lang w:eastAsia="zh-CN"/>
              </w:rPr>
              <w:t>evelop rolling annual work plans identifying opportunities for investment (activities)</w:t>
            </w:r>
            <w:r w:rsidR="001F69CA">
              <w:rPr>
                <w:lang w:eastAsia="zh-CN"/>
              </w:rPr>
              <w:t xml:space="preserve"> and identifying risks associated with activities and the Facility as a whole. These annual work plans will </w:t>
            </w:r>
            <w:r w:rsidR="001F69CA" w:rsidRPr="00797C7B">
              <w:rPr>
                <w:lang w:eastAsia="zh-CN"/>
              </w:rPr>
              <w:t>identify interv</w:t>
            </w:r>
            <w:r w:rsidR="001F69CA">
              <w:rPr>
                <w:lang w:eastAsia="zh-CN"/>
              </w:rPr>
              <w:t xml:space="preserve">entions for approval by DFAT and be endorsed by the </w:t>
            </w:r>
            <w:r w:rsidR="00992EC8">
              <w:rPr>
                <w:lang w:eastAsia="zh-CN"/>
              </w:rPr>
              <w:t>S</w:t>
            </w:r>
            <w:r w:rsidR="001F69CA">
              <w:rPr>
                <w:lang w:eastAsia="zh-CN"/>
              </w:rPr>
              <w:t xml:space="preserve">teering </w:t>
            </w:r>
            <w:r w:rsidR="00992EC8">
              <w:rPr>
                <w:lang w:eastAsia="zh-CN"/>
              </w:rPr>
              <w:t>C</w:t>
            </w:r>
            <w:r w:rsidR="001F69CA" w:rsidRPr="00797C7B">
              <w:rPr>
                <w:lang w:eastAsia="zh-CN"/>
              </w:rPr>
              <w:t>ommittee.</w:t>
            </w:r>
          </w:p>
        </w:tc>
      </w:tr>
      <w:tr w:rsidR="001F69CA" w:rsidRPr="00394F16" w14:paraId="2B318C61" w14:textId="77777777" w:rsidTr="00DA5BD5">
        <w:tc>
          <w:tcPr>
            <w:tcW w:w="9781" w:type="dxa"/>
          </w:tcPr>
          <w:p w14:paraId="39B9E276" w14:textId="77777777" w:rsidR="001F69CA" w:rsidRPr="00797C7B" w:rsidRDefault="001F69CA">
            <w:pPr>
              <w:pStyle w:val="BodyText"/>
              <w:spacing w:after="0" w:line="0" w:lineRule="atLeast"/>
              <w:rPr>
                <w:lang w:eastAsia="zh-CN"/>
              </w:rPr>
            </w:pPr>
            <w:r w:rsidRPr="00797C7B">
              <w:rPr>
                <w:lang w:eastAsia="zh-CN"/>
              </w:rPr>
              <w:t>Provide strategic advice and analysis to Australia a</w:t>
            </w:r>
            <w:r>
              <w:rPr>
                <w:lang w:eastAsia="zh-CN"/>
              </w:rPr>
              <w:t xml:space="preserve">nd the Philippines through the </w:t>
            </w:r>
            <w:r w:rsidR="000558C5">
              <w:rPr>
                <w:lang w:eastAsia="zh-CN"/>
              </w:rPr>
              <w:t xml:space="preserve">Facility </w:t>
            </w:r>
            <w:r w:rsidR="00657B41">
              <w:rPr>
                <w:lang w:eastAsia="zh-CN"/>
              </w:rPr>
              <w:t>Steering C</w:t>
            </w:r>
            <w:r>
              <w:rPr>
                <w:lang w:eastAsia="zh-CN"/>
              </w:rPr>
              <w:t>ommittee.</w:t>
            </w:r>
          </w:p>
        </w:tc>
      </w:tr>
      <w:tr w:rsidR="001F69CA" w:rsidRPr="00394F16" w14:paraId="7500AA91" w14:textId="77777777" w:rsidTr="00DA5BD5">
        <w:tc>
          <w:tcPr>
            <w:tcW w:w="9781" w:type="dxa"/>
          </w:tcPr>
          <w:p w14:paraId="26E331F7" w14:textId="77777777" w:rsidR="001F69CA" w:rsidRPr="00797C7B" w:rsidRDefault="001F69CA" w:rsidP="00DA5BD5">
            <w:pPr>
              <w:pStyle w:val="BodyText"/>
              <w:spacing w:after="0" w:line="0" w:lineRule="atLeast"/>
              <w:rPr>
                <w:lang w:eastAsia="zh-CN"/>
              </w:rPr>
            </w:pPr>
            <w:r w:rsidRPr="00797C7B">
              <w:rPr>
                <w:lang w:eastAsia="zh-CN"/>
              </w:rPr>
              <w:t>Provide secretariat s</w:t>
            </w:r>
            <w:r>
              <w:rPr>
                <w:lang w:eastAsia="zh-CN"/>
              </w:rPr>
              <w:t xml:space="preserve">ervices to the </w:t>
            </w:r>
            <w:r w:rsidR="00992EC8">
              <w:rPr>
                <w:lang w:eastAsia="zh-CN"/>
              </w:rPr>
              <w:t>S</w:t>
            </w:r>
            <w:r>
              <w:rPr>
                <w:lang w:eastAsia="zh-CN"/>
              </w:rPr>
              <w:t xml:space="preserve">teering </w:t>
            </w:r>
            <w:r w:rsidR="00992EC8">
              <w:rPr>
                <w:lang w:eastAsia="zh-CN"/>
              </w:rPr>
              <w:t>C</w:t>
            </w:r>
            <w:r w:rsidRPr="00735CCA">
              <w:rPr>
                <w:lang w:eastAsia="zh-CN"/>
              </w:rPr>
              <w:t xml:space="preserve">ommittee and </w:t>
            </w:r>
            <w:r w:rsidR="00992EC8">
              <w:rPr>
                <w:lang w:eastAsia="zh-CN"/>
              </w:rPr>
              <w:t>T</w:t>
            </w:r>
            <w:r w:rsidRPr="00735CCA">
              <w:rPr>
                <w:lang w:eastAsia="zh-CN"/>
              </w:rPr>
              <w:t xml:space="preserve">echnical </w:t>
            </w:r>
            <w:r w:rsidR="00992EC8">
              <w:rPr>
                <w:lang w:eastAsia="zh-CN"/>
              </w:rPr>
              <w:t>W</w:t>
            </w:r>
            <w:r w:rsidRPr="00735CCA">
              <w:rPr>
                <w:lang w:eastAsia="zh-CN"/>
              </w:rPr>
              <w:t xml:space="preserve">orking </w:t>
            </w:r>
            <w:r w:rsidR="00992EC8">
              <w:rPr>
                <w:lang w:eastAsia="zh-CN"/>
              </w:rPr>
              <w:t>G</w:t>
            </w:r>
            <w:r w:rsidRPr="00735CCA">
              <w:rPr>
                <w:lang w:eastAsia="zh-CN"/>
              </w:rPr>
              <w:t>roups</w:t>
            </w:r>
            <w:r w:rsidR="000558C5" w:rsidRPr="00735CCA">
              <w:rPr>
                <w:lang w:eastAsia="zh-CN"/>
              </w:rPr>
              <w:t xml:space="preserve"> (if any)</w:t>
            </w:r>
            <w:r w:rsidRPr="00735CCA">
              <w:rPr>
                <w:lang w:eastAsia="zh-CN"/>
              </w:rPr>
              <w:t>.</w:t>
            </w:r>
          </w:p>
        </w:tc>
      </w:tr>
      <w:tr w:rsidR="001F69CA" w:rsidRPr="00394F16" w14:paraId="4E3643A8" w14:textId="77777777" w:rsidTr="00DA5BD5">
        <w:tc>
          <w:tcPr>
            <w:tcW w:w="9781" w:type="dxa"/>
          </w:tcPr>
          <w:p w14:paraId="359C74B6" w14:textId="77777777" w:rsidR="001F69CA" w:rsidRPr="00797C7B" w:rsidRDefault="001F69CA" w:rsidP="00DA5BD5">
            <w:pPr>
              <w:pStyle w:val="BodyText"/>
              <w:spacing w:after="0" w:line="0" w:lineRule="atLeast"/>
              <w:rPr>
                <w:lang w:eastAsia="zh-CN"/>
              </w:rPr>
            </w:pPr>
            <w:r w:rsidRPr="00797C7B">
              <w:rPr>
                <w:lang w:eastAsia="zh-CN"/>
              </w:rPr>
              <w:t xml:space="preserve">Disburse funding to relevant </w:t>
            </w:r>
            <w:r>
              <w:rPr>
                <w:lang w:eastAsia="zh-CN"/>
              </w:rPr>
              <w:t xml:space="preserve">third-party </w:t>
            </w:r>
            <w:r w:rsidRPr="00797C7B">
              <w:rPr>
                <w:lang w:eastAsia="zh-CN"/>
              </w:rPr>
              <w:t>implementing partners and oversee activities as necessary.</w:t>
            </w:r>
          </w:p>
        </w:tc>
      </w:tr>
      <w:tr w:rsidR="001F69CA" w:rsidRPr="00394F16" w14:paraId="124D21AD" w14:textId="77777777" w:rsidTr="00DA5BD5">
        <w:tc>
          <w:tcPr>
            <w:tcW w:w="9781" w:type="dxa"/>
          </w:tcPr>
          <w:p w14:paraId="12CE6032" w14:textId="77777777" w:rsidR="001F69CA" w:rsidRPr="00797C7B" w:rsidRDefault="001F69CA" w:rsidP="00DA5BD5">
            <w:pPr>
              <w:pStyle w:val="BodyText"/>
              <w:spacing w:after="0" w:line="0" w:lineRule="atLeast"/>
              <w:rPr>
                <w:lang w:eastAsia="zh-CN"/>
              </w:rPr>
            </w:pPr>
            <w:r>
              <w:rPr>
                <w:lang w:eastAsia="zh-CN"/>
              </w:rPr>
              <w:t xml:space="preserve">Ensure that </w:t>
            </w:r>
            <w:r w:rsidRPr="00797C7B">
              <w:rPr>
                <w:lang w:eastAsia="zh-CN"/>
              </w:rPr>
              <w:t>activities meet Australian Aid Program’s compliance obligations, including those related to managing risk</w:t>
            </w:r>
            <w:r w:rsidR="000558C5">
              <w:rPr>
                <w:lang w:eastAsia="zh-CN"/>
              </w:rPr>
              <w:t>,</w:t>
            </w:r>
            <w:r w:rsidRPr="00797C7B">
              <w:rPr>
                <w:lang w:eastAsia="zh-CN"/>
              </w:rPr>
              <w:t xml:space="preserve"> work, health and safety</w:t>
            </w:r>
            <w:r w:rsidR="000558C5">
              <w:rPr>
                <w:lang w:eastAsia="zh-CN"/>
              </w:rPr>
              <w:t>,</w:t>
            </w:r>
            <w:r w:rsidRPr="00797C7B">
              <w:rPr>
                <w:lang w:eastAsia="zh-CN"/>
              </w:rPr>
              <w:t xml:space="preserve"> safeguards</w:t>
            </w:r>
            <w:r w:rsidR="000558C5">
              <w:rPr>
                <w:lang w:eastAsia="zh-CN"/>
              </w:rPr>
              <w:t>,</w:t>
            </w:r>
            <w:r w:rsidRPr="00797C7B">
              <w:rPr>
                <w:lang w:eastAsia="zh-CN"/>
              </w:rPr>
              <w:t xml:space="preserve"> fraud</w:t>
            </w:r>
            <w:r w:rsidR="000558C5">
              <w:rPr>
                <w:lang w:eastAsia="zh-CN"/>
              </w:rPr>
              <w:t>, etc.</w:t>
            </w:r>
            <w:r w:rsidRPr="00797C7B">
              <w:rPr>
                <w:lang w:eastAsia="zh-CN"/>
              </w:rPr>
              <w:t xml:space="preserve"> </w:t>
            </w:r>
          </w:p>
        </w:tc>
      </w:tr>
      <w:tr w:rsidR="001F69CA" w:rsidRPr="00394F16" w14:paraId="2695FF3E" w14:textId="77777777" w:rsidTr="00DA5BD5">
        <w:tc>
          <w:tcPr>
            <w:tcW w:w="9781" w:type="dxa"/>
          </w:tcPr>
          <w:p w14:paraId="3411B693" w14:textId="77777777" w:rsidR="001F69CA" w:rsidRPr="00797C7B" w:rsidRDefault="001F69CA" w:rsidP="001F69CA">
            <w:pPr>
              <w:pStyle w:val="BodyText"/>
              <w:spacing w:after="0" w:line="0" w:lineRule="atLeast"/>
              <w:rPr>
                <w:lang w:eastAsia="zh-CN"/>
              </w:rPr>
            </w:pPr>
            <w:r w:rsidRPr="00797C7B">
              <w:rPr>
                <w:rFonts w:cs="Arial"/>
              </w:rPr>
              <w:t>Keep DFAT apprised of policy developments and management of the Facility through regular meetings.</w:t>
            </w:r>
          </w:p>
        </w:tc>
      </w:tr>
      <w:tr w:rsidR="001F69CA" w:rsidRPr="00394F16" w14:paraId="044CBA8F" w14:textId="77777777" w:rsidTr="00DA5BD5">
        <w:tc>
          <w:tcPr>
            <w:tcW w:w="9781" w:type="dxa"/>
          </w:tcPr>
          <w:p w14:paraId="636DBF32" w14:textId="77777777" w:rsidR="001F69CA" w:rsidRPr="00797C7B" w:rsidRDefault="001F69CA" w:rsidP="009D1B5D">
            <w:pPr>
              <w:pStyle w:val="BodyText"/>
              <w:spacing w:after="0" w:line="0" w:lineRule="atLeast"/>
              <w:rPr>
                <w:lang w:eastAsia="zh-CN"/>
              </w:rPr>
            </w:pPr>
            <w:r w:rsidRPr="00797C7B">
              <w:rPr>
                <w:lang w:eastAsia="zh-CN"/>
              </w:rPr>
              <w:t xml:space="preserve">Provide corporate services, including </w:t>
            </w:r>
            <w:r>
              <w:rPr>
                <w:lang w:eastAsia="zh-CN"/>
              </w:rPr>
              <w:t xml:space="preserve">on </w:t>
            </w:r>
            <w:r w:rsidRPr="00797C7B">
              <w:rPr>
                <w:lang w:eastAsia="zh-CN"/>
              </w:rPr>
              <w:t xml:space="preserve">human resources, procurement, finance, logistics/fleet management, </w:t>
            </w:r>
            <w:r w:rsidR="00563111">
              <w:rPr>
                <w:lang w:eastAsia="zh-CN"/>
              </w:rPr>
              <w:t xml:space="preserve">financial </w:t>
            </w:r>
            <w:r w:rsidRPr="00797C7B">
              <w:rPr>
                <w:lang w:eastAsia="zh-CN"/>
              </w:rPr>
              <w:t>audit and risk</w:t>
            </w:r>
            <w:r w:rsidR="00992EC8">
              <w:rPr>
                <w:lang w:eastAsia="zh-CN"/>
              </w:rPr>
              <w:t xml:space="preserve"> and</w:t>
            </w:r>
            <w:r w:rsidRPr="00797C7B">
              <w:rPr>
                <w:lang w:eastAsia="zh-CN"/>
              </w:rPr>
              <w:t xml:space="preserve"> information technology.</w:t>
            </w:r>
          </w:p>
        </w:tc>
      </w:tr>
      <w:tr w:rsidR="00992EC8" w:rsidRPr="00394F16" w14:paraId="513BA250" w14:textId="77777777" w:rsidTr="00DA5BD5">
        <w:tc>
          <w:tcPr>
            <w:tcW w:w="9781" w:type="dxa"/>
          </w:tcPr>
          <w:p w14:paraId="0E9DA7D0" w14:textId="77777777" w:rsidR="00992EC8" w:rsidRPr="00797C7B" w:rsidRDefault="00992EC8" w:rsidP="00DA5BD5">
            <w:pPr>
              <w:pStyle w:val="BodyText"/>
              <w:spacing w:after="0" w:line="0" w:lineRule="atLeast"/>
              <w:rPr>
                <w:lang w:eastAsia="zh-CN"/>
              </w:rPr>
            </w:pPr>
            <w:r>
              <w:rPr>
                <w:lang w:eastAsia="zh-CN"/>
              </w:rPr>
              <w:t>Public diplomacy.</w:t>
            </w:r>
          </w:p>
        </w:tc>
      </w:tr>
    </w:tbl>
    <w:p w14:paraId="77CEC966" w14:textId="77777777" w:rsidR="009A2F37" w:rsidRDefault="009A2F37" w:rsidP="00F55845">
      <w:pPr>
        <w:spacing w:after="0" w:line="0" w:lineRule="atLeast"/>
        <w:rPr>
          <w:rFonts w:ascii="Arial" w:eastAsia="Times New Roman" w:hAnsi="Arial" w:cs="Arial"/>
          <w:i/>
          <w:sz w:val="20"/>
          <w:szCs w:val="20"/>
        </w:rPr>
      </w:pPr>
    </w:p>
    <w:p w14:paraId="5311554D" w14:textId="77777777" w:rsidR="00015629" w:rsidRPr="009F29D8" w:rsidRDefault="00015629" w:rsidP="00F55845">
      <w:pPr>
        <w:spacing w:after="0" w:line="0" w:lineRule="atLeast"/>
        <w:rPr>
          <w:rFonts w:ascii="Arial" w:eastAsia="Times New Roman" w:hAnsi="Arial" w:cs="Arial"/>
          <w:i/>
          <w:sz w:val="20"/>
          <w:szCs w:val="20"/>
        </w:rPr>
      </w:pPr>
      <w:r w:rsidRPr="009F29D8">
        <w:rPr>
          <w:rFonts w:ascii="Arial" w:eastAsia="Times New Roman" w:hAnsi="Arial" w:cs="Arial"/>
          <w:i/>
          <w:sz w:val="20"/>
          <w:szCs w:val="20"/>
        </w:rPr>
        <w:t>Staffing</w:t>
      </w:r>
    </w:p>
    <w:p w14:paraId="5B023F91" w14:textId="20C657AC" w:rsidR="003126A6" w:rsidRPr="004714A8" w:rsidRDefault="005E39EB" w:rsidP="003126A6">
      <w:pPr>
        <w:pStyle w:val="BodyText"/>
        <w:spacing w:after="0" w:line="0" w:lineRule="atLeast"/>
        <w:rPr>
          <w:rFonts w:cs="Arial"/>
          <w:szCs w:val="20"/>
        </w:rPr>
      </w:pPr>
      <w:r>
        <w:rPr>
          <w:rFonts w:cs="Arial"/>
          <w:szCs w:val="20"/>
        </w:rPr>
        <w:t xml:space="preserve">The </w:t>
      </w:r>
      <w:r w:rsidR="003126A6" w:rsidRPr="004714A8">
        <w:rPr>
          <w:rFonts w:cs="Arial"/>
          <w:szCs w:val="20"/>
        </w:rPr>
        <w:t>managing contr</w:t>
      </w:r>
      <w:r w:rsidR="001926BB">
        <w:rPr>
          <w:rFonts w:cs="Arial"/>
          <w:szCs w:val="20"/>
        </w:rPr>
        <w:t xml:space="preserve">actor </w:t>
      </w:r>
      <w:r w:rsidR="0004236E" w:rsidRPr="004714A8">
        <w:rPr>
          <w:rFonts w:cs="Arial"/>
          <w:szCs w:val="20"/>
        </w:rPr>
        <w:t xml:space="preserve">must </w:t>
      </w:r>
      <w:r w:rsidR="003126A6" w:rsidRPr="004714A8">
        <w:rPr>
          <w:rFonts w:cs="Arial"/>
          <w:szCs w:val="20"/>
        </w:rPr>
        <w:t>outline a staffing and management structure, with an emphasis on a cost effective, responsive and flexible facility. It is expected that both full-time and non-full-time staffing arrangements will be required</w:t>
      </w:r>
      <w:r w:rsidR="0004236E" w:rsidRPr="004714A8">
        <w:rPr>
          <w:rFonts w:cs="Arial"/>
          <w:szCs w:val="20"/>
        </w:rPr>
        <w:t>. T</w:t>
      </w:r>
      <w:r w:rsidR="003126A6" w:rsidRPr="004714A8">
        <w:rPr>
          <w:rFonts w:cs="Arial"/>
          <w:szCs w:val="20"/>
        </w:rPr>
        <w:t>he managing contractor will hir</w:t>
      </w:r>
      <w:r w:rsidR="000558C5">
        <w:rPr>
          <w:rFonts w:cs="Arial"/>
          <w:szCs w:val="20"/>
        </w:rPr>
        <w:t>e</w:t>
      </w:r>
      <w:r w:rsidR="003126A6" w:rsidRPr="004714A8">
        <w:rPr>
          <w:rFonts w:cs="Arial"/>
          <w:szCs w:val="20"/>
        </w:rPr>
        <w:t xml:space="preserve"> all personnel. </w:t>
      </w:r>
    </w:p>
    <w:p w14:paraId="004D7A4B" w14:textId="77777777" w:rsidR="003126A6" w:rsidRPr="004714A8" w:rsidRDefault="003126A6" w:rsidP="003126A6">
      <w:pPr>
        <w:pStyle w:val="BodyText"/>
        <w:spacing w:after="0" w:line="0" w:lineRule="atLeast"/>
        <w:rPr>
          <w:rFonts w:cs="Arial"/>
          <w:szCs w:val="20"/>
        </w:rPr>
      </w:pPr>
    </w:p>
    <w:p w14:paraId="37592FD7" w14:textId="440D5482" w:rsidR="003126A6" w:rsidRPr="004714A8" w:rsidRDefault="003126A6" w:rsidP="003126A6">
      <w:pPr>
        <w:pStyle w:val="BodyText"/>
        <w:spacing w:after="0" w:line="0" w:lineRule="atLeast"/>
        <w:rPr>
          <w:rFonts w:cs="Arial"/>
          <w:szCs w:val="20"/>
        </w:rPr>
      </w:pPr>
      <w:r w:rsidRPr="004714A8">
        <w:rPr>
          <w:rFonts w:cs="Arial"/>
          <w:szCs w:val="20"/>
        </w:rPr>
        <w:t xml:space="preserve">Full-time positions could for example relate to key Facility personnel including: a director, deputy director, </w:t>
      </w:r>
      <w:r w:rsidR="00DA68D6">
        <w:rPr>
          <w:rFonts w:cs="Arial"/>
          <w:szCs w:val="20"/>
        </w:rPr>
        <w:t>team leaders/technical lead</w:t>
      </w:r>
      <w:r w:rsidRPr="004714A8">
        <w:rPr>
          <w:rFonts w:cs="Arial"/>
          <w:szCs w:val="20"/>
        </w:rPr>
        <w:t xml:space="preserve">, gender specialist, monitoring and evaluation specialist, activity design specialist, and public diplomacy and administration staff. </w:t>
      </w:r>
    </w:p>
    <w:p w14:paraId="738D2578" w14:textId="77777777" w:rsidR="003126A6" w:rsidRPr="004714A8" w:rsidRDefault="003126A6" w:rsidP="003126A6">
      <w:pPr>
        <w:pStyle w:val="BodyText"/>
        <w:spacing w:after="0" w:line="0" w:lineRule="atLeast"/>
        <w:rPr>
          <w:rFonts w:cs="Arial"/>
          <w:szCs w:val="20"/>
        </w:rPr>
      </w:pPr>
    </w:p>
    <w:p w14:paraId="08E35712" w14:textId="77777777" w:rsidR="00826A28" w:rsidRPr="00735CCA" w:rsidRDefault="00826A28" w:rsidP="006B7E25">
      <w:pPr>
        <w:pStyle w:val="BodyText"/>
        <w:spacing w:line="0" w:lineRule="atLeast"/>
        <w:rPr>
          <w:rFonts w:cs="Arial"/>
          <w:szCs w:val="20"/>
        </w:rPr>
      </w:pPr>
      <w:r w:rsidRPr="00735CCA">
        <w:rPr>
          <w:rFonts w:cs="Arial"/>
          <w:szCs w:val="20"/>
        </w:rPr>
        <w:t>Tenderers for the managing contractor position must submit the details of people who will occupy key positions in the Facility</w:t>
      </w:r>
      <w:r w:rsidR="00C47235">
        <w:rPr>
          <w:rFonts w:cs="Arial"/>
          <w:szCs w:val="20"/>
        </w:rPr>
        <w:t>.</w:t>
      </w:r>
    </w:p>
    <w:p w14:paraId="1490055D" w14:textId="77777777" w:rsidR="00826A28" w:rsidRPr="00735CCA" w:rsidRDefault="00826A28" w:rsidP="00DC1E56">
      <w:pPr>
        <w:pStyle w:val="BodyText"/>
        <w:numPr>
          <w:ilvl w:val="0"/>
          <w:numId w:val="4"/>
        </w:numPr>
        <w:spacing w:after="0" w:line="0" w:lineRule="atLeast"/>
        <w:rPr>
          <w:rFonts w:cs="Arial"/>
          <w:szCs w:val="20"/>
        </w:rPr>
      </w:pPr>
      <w:r w:rsidRPr="00735CCA">
        <w:rPr>
          <w:rFonts w:cs="Arial"/>
          <w:szCs w:val="20"/>
        </w:rPr>
        <w:t>Facility Director</w:t>
      </w:r>
    </w:p>
    <w:p w14:paraId="742A809F" w14:textId="77777777" w:rsidR="00826A28" w:rsidRPr="00735CCA" w:rsidRDefault="00826A28" w:rsidP="00DC1E56">
      <w:pPr>
        <w:pStyle w:val="BodyText"/>
        <w:numPr>
          <w:ilvl w:val="0"/>
          <w:numId w:val="4"/>
        </w:numPr>
        <w:spacing w:after="0" w:line="0" w:lineRule="atLeast"/>
        <w:rPr>
          <w:rFonts w:cs="Arial"/>
          <w:szCs w:val="20"/>
        </w:rPr>
      </w:pPr>
      <w:r w:rsidRPr="00735CCA">
        <w:rPr>
          <w:rFonts w:cs="Arial"/>
          <w:szCs w:val="20"/>
        </w:rPr>
        <w:t>Operations Manager</w:t>
      </w:r>
      <w:r w:rsidR="000558C5" w:rsidRPr="00735CCA">
        <w:rPr>
          <w:rFonts w:cs="Arial"/>
          <w:szCs w:val="20"/>
        </w:rPr>
        <w:t xml:space="preserve"> / Deputy Director</w:t>
      </w:r>
    </w:p>
    <w:p w14:paraId="3B554BCF" w14:textId="7ABED73F" w:rsidR="009F3ADD" w:rsidRPr="009F3ADD" w:rsidRDefault="000558C5" w:rsidP="009F3ADD">
      <w:pPr>
        <w:pStyle w:val="BodyText"/>
        <w:numPr>
          <w:ilvl w:val="0"/>
          <w:numId w:val="4"/>
        </w:numPr>
        <w:spacing w:after="0" w:line="0" w:lineRule="atLeast"/>
        <w:rPr>
          <w:rFonts w:cs="Arial"/>
          <w:szCs w:val="20"/>
        </w:rPr>
      </w:pPr>
      <w:r w:rsidRPr="00735CCA">
        <w:rPr>
          <w:rFonts w:cs="Arial"/>
          <w:szCs w:val="20"/>
        </w:rPr>
        <w:t>3</w:t>
      </w:r>
      <w:r w:rsidR="00771F91" w:rsidRPr="00735CCA">
        <w:rPr>
          <w:rFonts w:cs="Arial"/>
          <w:szCs w:val="20"/>
        </w:rPr>
        <w:t xml:space="preserve"> x Team Leaders </w:t>
      </w:r>
      <w:r w:rsidR="00BD60D5">
        <w:rPr>
          <w:rFonts w:cs="Arial"/>
          <w:szCs w:val="20"/>
        </w:rPr>
        <w:t>(Trade and Economics; Inclusive Growth and Gender; and Organisational Capacity Development)</w:t>
      </w:r>
      <w:r w:rsidR="009F3ADD" w:rsidRPr="009F3ADD">
        <w:rPr>
          <w:rFonts w:cs="Arial"/>
          <w:szCs w:val="20"/>
        </w:rPr>
        <w:t>.</w:t>
      </w:r>
    </w:p>
    <w:p w14:paraId="035E8C85" w14:textId="77777777" w:rsidR="000558C5" w:rsidRPr="00DC1E56" w:rsidRDefault="000558C5" w:rsidP="00735CCA">
      <w:pPr>
        <w:pStyle w:val="BodyText"/>
        <w:spacing w:after="0" w:line="0" w:lineRule="atLeast"/>
        <w:ind w:left="360"/>
        <w:rPr>
          <w:rFonts w:cs="Arial"/>
          <w:szCs w:val="20"/>
          <w:highlight w:val="yellow"/>
        </w:rPr>
      </w:pPr>
    </w:p>
    <w:p w14:paraId="5D416A3C" w14:textId="77777777" w:rsidR="003126A6" w:rsidRDefault="003126A6" w:rsidP="003126A6">
      <w:pPr>
        <w:pStyle w:val="BodyText"/>
        <w:spacing w:after="0" w:line="0" w:lineRule="atLeast"/>
        <w:rPr>
          <w:rFonts w:cs="Arial"/>
          <w:szCs w:val="20"/>
        </w:rPr>
      </w:pPr>
      <w:r w:rsidRPr="00465C24">
        <w:rPr>
          <w:rFonts w:cs="Arial"/>
          <w:szCs w:val="20"/>
        </w:rPr>
        <w:t xml:space="preserve">Given the emphasis on flexibility and responsiveness, the Facility must be able to recruit specialist/technical assistance personnel, sourced from the Philippines or internationally, quickly to design and </w:t>
      </w:r>
      <w:r>
        <w:rPr>
          <w:rFonts w:cs="Arial"/>
          <w:szCs w:val="20"/>
        </w:rPr>
        <w:t>implement activities</w:t>
      </w:r>
      <w:r w:rsidRPr="00465C24">
        <w:rPr>
          <w:rFonts w:cs="Arial"/>
          <w:szCs w:val="20"/>
        </w:rPr>
        <w:t xml:space="preserve"> including for short and long durations. Examples of specialist</w:t>
      </w:r>
      <w:r w:rsidR="009365D7">
        <w:rPr>
          <w:rFonts w:cs="Arial"/>
          <w:szCs w:val="20"/>
        </w:rPr>
        <w:t>s</w:t>
      </w:r>
      <w:r w:rsidRPr="00465C24">
        <w:rPr>
          <w:rFonts w:cs="Arial"/>
          <w:szCs w:val="20"/>
        </w:rPr>
        <w:t xml:space="preserve"> whose services maybe required on a non-ongoing basis include: trade negotiation, competition policy, private sector development, social protection and human resource and organisational development.</w:t>
      </w:r>
    </w:p>
    <w:p w14:paraId="3195682C" w14:textId="77777777" w:rsidR="00F96C2E" w:rsidRDefault="00F96C2E" w:rsidP="00F55845">
      <w:pPr>
        <w:spacing w:after="0" w:line="0" w:lineRule="atLeast"/>
        <w:rPr>
          <w:rFonts w:ascii="Arial" w:hAnsi="Arial" w:cs="Arial"/>
          <w:sz w:val="20"/>
          <w:szCs w:val="20"/>
        </w:rPr>
      </w:pPr>
    </w:p>
    <w:p w14:paraId="4BCA3ACC" w14:textId="77777777" w:rsidR="00D16E58" w:rsidRDefault="00092075" w:rsidP="00F55845">
      <w:pPr>
        <w:pStyle w:val="Heading3"/>
        <w:spacing w:before="0" w:after="0" w:line="0" w:lineRule="atLeast"/>
      </w:pPr>
      <w:bookmarkStart w:id="53" w:name="_Toc458687258"/>
      <w:r>
        <w:t>Facility Set-up:</w:t>
      </w:r>
      <w:r w:rsidR="00D16E58" w:rsidRPr="00465C24">
        <w:t xml:space="preserve"> Inception Period</w:t>
      </w:r>
      <w:bookmarkEnd w:id="53"/>
    </w:p>
    <w:p w14:paraId="283E83A5" w14:textId="62B4F78A" w:rsidR="003126A6" w:rsidRPr="00465C24" w:rsidRDefault="003126A6" w:rsidP="006B7E25">
      <w:pPr>
        <w:spacing w:after="120" w:line="0" w:lineRule="atLeast"/>
        <w:rPr>
          <w:rFonts w:ascii="Arial" w:eastAsia="Times New Roman" w:hAnsi="Arial" w:cs="Arial"/>
          <w:iCs/>
          <w:sz w:val="20"/>
          <w:szCs w:val="20"/>
        </w:rPr>
      </w:pPr>
      <w:r>
        <w:rPr>
          <w:rFonts w:ascii="Arial" w:hAnsi="Arial" w:cs="Arial"/>
          <w:sz w:val="20"/>
          <w:szCs w:val="20"/>
        </w:rPr>
        <w:t>The managing c</w:t>
      </w:r>
      <w:r w:rsidRPr="00465C24">
        <w:rPr>
          <w:rFonts w:ascii="Arial" w:hAnsi="Arial" w:cs="Arial"/>
          <w:sz w:val="20"/>
          <w:szCs w:val="20"/>
        </w:rPr>
        <w:t xml:space="preserve">ontractor will </w:t>
      </w:r>
      <w:r>
        <w:rPr>
          <w:rFonts w:ascii="Arial" w:hAnsi="Arial" w:cs="Arial"/>
          <w:sz w:val="20"/>
          <w:szCs w:val="20"/>
        </w:rPr>
        <w:t>provide DFAT with a</w:t>
      </w:r>
      <w:r w:rsidRPr="00465C24">
        <w:rPr>
          <w:rFonts w:ascii="Arial" w:hAnsi="Arial" w:cs="Arial"/>
          <w:sz w:val="20"/>
          <w:szCs w:val="20"/>
        </w:rPr>
        <w:t xml:space="preserve"> </w:t>
      </w:r>
      <w:r w:rsidRPr="00E20D2A">
        <w:rPr>
          <w:rFonts w:ascii="Arial" w:hAnsi="Arial" w:cs="Arial"/>
          <w:i/>
          <w:sz w:val="20"/>
          <w:szCs w:val="20"/>
        </w:rPr>
        <w:t>Facility Set-Up Plan</w:t>
      </w:r>
      <w:r w:rsidRPr="00465C24">
        <w:rPr>
          <w:rFonts w:ascii="Arial" w:hAnsi="Arial" w:cs="Arial"/>
          <w:sz w:val="20"/>
          <w:szCs w:val="20"/>
        </w:rPr>
        <w:t xml:space="preserve"> describing the tasks required in the early stages of implementation of the Facility</w:t>
      </w:r>
      <w:r>
        <w:rPr>
          <w:rFonts w:ascii="Arial" w:hAnsi="Arial" w:cs="Arial"/>
          <w:sz w:val="20"/>
          <w:szCs w:val="20"/>
        </w:rPr>
        <w:t xml:space="preserve"> and deadlines for completion</w:t>
      </w:r>
      <w:r w:rsidRPr="00465C24">
        <w:rPr>
          <w:rFonts w:ascii="Arial" w:hAnsi="Arial" w:cs="Arial"/>
          <w:sz w:val="20"/>
          <w:szCs w:val="20"/>
        </w:rPr>
        <w:t xml:space="preserve">. </w:t>
      </w:r>
      <w:r w:rsidR="00A649F5">
        <w:rPr>
          <w:rFonts w:ascii="Arial" w:hAnsi="Arial" w:cs="Arial"/>
          <w:sz w:val="20"/>
          <w:szCs w:val="20"/>
        </w:rPr>
        <w:t xml:space="preserve">During the set-up period the </w:t>
      </w:r>
      <w:r>
        <w:rPr>
          <w:rFonts w:ascii="Arial" w:eastAsia="Times New Roman" w:hAnsi="Arial" w:cs="Arial"/>
          <w:iCs/>
          <w:sz w:val="20"/>
          <w:szCs w:val="20"/>
        </w:rPr>
        <w:t>managing c</w:t>
      </w:r>
      <w:r w:rsidRPr="00465C24">
        <w:rPr>
          <w:rFonts w:ascii="Arial" w:eastAsia="Times New Roman" w:hAnsi="Arial" w:cs="Arial"/>
          <w:iCs/>
          <w:sz w:val="20"/>
          <w:szCs w:val="20"/>
        </w:rPr>
        <w:t>ontractor will:</w:t>
      </w:r>
    </w:p>
    <w:p w14:paraId="014D1B20" w14:textId="77777777" w:rsidR="003126A6" w:rsidRPr="00735CCA" w:rsidRDefault="003126A6">
      <w:pPr>
        <w:pStyle w:val="ListParagraph"/>
        <w:numPr>
          <w:ilvl w:val="0"/>
          <w:numId w:val="4"/>
        </w:numPr>
        <w:spacing w:after="0" w:line="0" w:lineRule="atLeast"/>
        <w:rPr>
          <w:rFonts w:ascii="Arial" w:eastAsia="Times New Roman" w:hAnsi="Arial" w:cs="Arial"/>
          <w:iCs/>
          <w:sz w:val="20"/>
          <w:szCs w:val="20"/>
        </w:rPr>
      </w:pPr>
      <w:r>
        <w:rPr>
          <w:rFonts w:ascii="Arial" w:eastAsia="Times New Roman" w:hAnsi="Arial" w:cs="Arial"/>
          <w:iCs/>
          <w:sz w:val="20"/>
          <w:szCs w:val="20"/>
        </w:rPr>
        <w:t>set up the Facility based on this</w:t>
      </w:r>
      <w:r w:rsidRPr="00D0781A">
        <w:rPr>
          <w:rFonts w:ascii="Arial" w:eastAsia="Times New Roman" w:hAnsi="Arial" w:cs="Arial"/>
          <w:iCs/>
          <w:sz w:val="20"/>
          <w:szCs w:val="20"/>
        </w:rPr>
        <w:t xml:space="preserve"> </w:t>
      </w:r>
      <w:r>
        <w:rPr>
          <w:rFonts w:ascii="Arial" w:eastAsia="Times New Roman" w:hAnsi="Arial" w:cs="Arial"/>
          <w:iCs/>
          <w:sz w:val="20"/>
          <w:szCs w:val="20"/>
        </w:rPr>
        <w:t>framework. This includes preparing the F</w:t>
      </w:r>
      <w:r w:rsidRPr="00D0781A">
        <w:rPr>
          <w:rFonts w:ascii="Arial" w:eastAsia="Times New Roman" w:hAnsi="Arial" w:cs="Arial"/>
          <w:iCs/>
          <w:sz w:val="20"/>
          <w:szCs w:val="20"/>
        </w:rPr>
        <w:t>acility operations manual</w:t>
      </w:r>
      <w:r>
        <w:rPr>
          <w:rFonts w:ascii="Arial" w:eastAsia="Times New Roman" w:hAnsi="Arial" w:cs="Arial"/>
          <w:iCs/>
          <w:sz w:val="20"/>
          <w:szCs w:val="20"/>
        </w:rPr>
        <w:t xml:space="preserve"> and its component parts (including </w:t>
      </w:r>
      <w:r w:rsidRPr="00D0781A">
        <w:rPr>
          <w:rFonts w:ascii="Arial" w:eastAsia="Times New Roman" w:hAnsi="Arial" w:cs="Arial"/>
          <w:iCs/>
          <w:sz w:val="20"/>
          <w:szCs w:val="20"/>
        </w:rPr>
        <w:t>facility</w:t>
      </w:r>
      <w:r>
        <w:rPr>
          <w:rFonts w:ascii="Arial" w:eastAsia="Times New Roman" w:hAnsi="Arial" w:cs="Arial"/>
          <w:iCs/>
          <w:sz w:val="20"/>
          <w:szCs w:val="20"/>
        </w:rPr>
        <w:t xml:space="preserve"> principles/</w:t>
      </w:r>
      <w:r w:rsidRPr="00D0781A">
        <w:rPr>
          <w:rFonts w:ascii="Arial" w:eastAsia="Times New Roman" w:hAnsi="Arial" w:cs="Arial"/>
          <w:iCs/>
          <w:sz w:val="20"/>
          <w:szCs w:val="20"/>
        </w:rPr>
        <w:t>criteria for aid investments</w:t>
      </w:r>
      <w:r>
        <w:rPr>
          <w:rFonts w:ascii="Arial" w:eastAsia="Times New Roman" w:hAnsi="Arial" w:cs="Arial"/>
          <w:iCs/>
          <w:sz w:val="20"/>
          <w:szCs w:val="20"/>
        </w:rPr>
        <w:t xml:space="preserve">, </w:t>
      </w:r>
      <w:r w:rsidRPr="00735CCA">
        <w:rPr>
          <w:rFonts w:ascii="Arial" w:eastAsia="Times New Roman" w:hAnsi="Arial" w:cs="Arial"/>
          <w:iCs/>
          <w:sz w:val="20"/>
          <w:szCs w:val="20"/>
        </w:rPr>
        <w:t xml:space="preserve">activity programming guide, terms of reference of the </w:t>
      </w:r>
      <w:r w:rsidR="009D1B5D">
        <w:rPr>
          <w:rFonts w:ascii="Arial" w:eastAsia="Times New Roman" w:hAnsi="Arial" w:cs="Arial"/>
          <w:iCs/>
          <w:sz w:val="20"/>
          <w:szCs w:val="20"/>
        </w:rPr>
        <w:t>Steering C</w:t>
      </w:r>
      <w:r w:rsidRPr="00735CCA">
        <w:rPr>
          <w:rFonts w:ascii="Arial" w:eastAsia="Times New Roman" w:hAnsi="Arial" w:cs="Arial"/>
          <w:iCs/>
          <w:sz w:val="20"/>
          <w:szCs w:val="20"/>
        </w:rPr>
        <w:t>ommittee, safeguards screening, etc.)</w:t>
      </w:r>
      <w:r w:rsidR="00E420FC" w:rsidRPr="00735CCA">
        <w:rPr>
          <w:rFonts w:ascii="Arial" w:eastAsia="Times New Roman" w:hAnsi="Arial" w:cs="Arial"/>
          <w:iCs/>
          <w:sz w:val="20"/>
          <w:szCs w:val="20"/>
        </w:rPr>
        <w:t xml:space="preserve"> and</w:t>
      </w:r>
      <w:r w:rsidRPr="00735CCA">
        <w:rPr>
          <w:rFonts w:ascii="Arial" w:eastAsia="Times New Roman" w:hAnsi="Arial" w:cs="Arial"/>
          <w:iCs/>
          <w:sz w:val="20"/>
          <w:szCs w:val="20"/>
        </w:rPr>
        <w:t xml:space="preserve"> the first annual work plan; </w:t>
      </w:r>
    </w:p>
    <w:p w14:paraId="0616475C" w14:textId="77777777" w:rsidR="003126A6" w:rsidRPr="00D0781A" w:rsidRDefault="003126A6" w:rsidP="003126A6">
      <w:pPr>
        <w:pStyle w:val="ListParagraph"/>
        <w:numPr>
          <w:ilvl w:val="0"/>
          <w:numId w:val="4"/>
        </w:numPr>
        <w:spacing w:after="0" w:line="0" w:lineRule="atLeast"/>
        <w:rPr>
          <w:rFonts w:ascii="Arial" w:eastAsia="Times New Roman" w:hAnsi="Arial" w:cs="Arial"/>
          <w:iCs/>
          <w:sz w:val="20"/>
          <w:szCs w:val="20"/>
        </w:rPr>
      </w:pPr>
      <w:r>
        <w:rPr>
          <w:rFonts w:ascii="Arial" w:eastAsia="Times New Roman" w:hAnsi="Arial" w:cs="Arial"/>
          <w:iCs/>
          <w:sz w:val="20"/>
          <w:szCs w:val="20"/>
        </w:rPr>
        <w:t>hire key staff and personnel of the Facility; and</w:t>
      </w:r>
    </w:p>
    <w:p w14:paraId="1FBC58C3" w14:textId="77777777" w:rsidR="003126A6" w:rsidRPr="00CB11BA" w:rsidRDefault="003126A6" w:rsidP="003126A6">
      <w:pPr>
        <w:pStyle w:val="ListParagraph"/>
        <w:numPr>
          <w:ilvl w:val="0"/>
          <w:numId w:val="4"/>
        </w:numPr>
        <w:spacing w:after="0" w:line="0" w:lineRule="atLeast"/>
        <w:rPr>
          <w:rFonts w:ascii="Arial" w:hAnsi="Arial" w:cs="Arial"/>
          <w:bCs/>
          <w:iCs/>
          <w:sz w:val="20"/>
          <w:szCs w:val="20"/>
        </w:rPr>
      </w:pPr>
      <w:r>
        <w:rPr>
          <w:rFonts w:ascii="Arial" w:hAnsi="Arial" w:cs="Arial"/>
          <w:bCs/>
          <w:iCs/>
          <w:sz w:val="20"/>
          <w:szCs w:val="20"/>
        </w:rPr>
        <w:t>b</w:t>
      </w:r>
      <w:r w:rsidRPr="00CB11BA">
        <w:rPr>
          <w:rFonts w:ascii="Arial" w:hAnsi="Arial" w:cs="Arial"/>
          <w:bCs/>
          <w:iCs/>
          <w:sz w:val="20"/>
          <w:szCs w:val="20"/>
        </w:rPr>
        <w:t xml:space="preserve">egin the process of designing, investigating and/or </w:t>
      </w:r>
      <w:r>
        <w:rPr>
          <w:rFonts w:ascii="Arial" w:hAnsi="Arial" w:cs="Arial"/>
          <w:bCs/>
          <w:iCs/>
          <w:sz w:val="20"/>
          <w:szCs w:val="20"/>
        </w:rPr>
        <w:t xml:space="preserve">providing advisory services for </w:t>
      </w:r>
      <w:r w:rsidRPr="00CB11BA">
        <w:rPr>
          <w:rFonts w:ascii="Arial" w:hAnsi="Arial" w:cs="Arial"/>
          <w:bCs/>
          <w:iCs/>
          <w:sz w:val="20"/>
          <w:szCs w:val="20"/>
        </w:rPr>
        <w:t>Facility activi</w:t>
      </w:r>
      <w:r>
        <w:rPr>
          <w:rFonts w:ascii="Arial" w:hAnsi="Arial" w:cs="Arial"/>
          <w:bCs/>
          <w:iCs/>
          <w:sz w:val="20"/>
          <w:szCs w:val="20"/>
        </w:rPr>
        <w:t>ties highlighted in this framework</w:t>
      </w:r>
      <w:r w:rsidRPr="00CB11BA">
        <w:rPr>
          <w:rFonts w:ascii="Arial" w:hAnsi="Arial" w:cs="Arial"/>
          <w:bCs/>
          <w:iCs/>
          <w:sz w:val="20"/>
          <w:szCs w:val="20"/>
        </w:rPr>
        <w:t xml:space="preserve"> paper. This will require substantial engagement with the Government of the Philippines </w:t>
      </w:r>
      <w:r>
        <w:rPr>
          <w:rFonts w:ascii="Arial" w:hAnsi="Arial" w:cs="Arial"/>
          <w:bCs/>
          <w:iCs/>
          <w:sz w:val="20"/>
          <w:szCs w:val="20"/>
        </w:rPr>
        <w:t xml:space="preserve">and the Australian Embassy Manila, </w:t>
      </w:r>
      <w:r w:rsidRPr="00CB11BA">
        <w:rPr>
          <w:rFonts w:ascii="Arial" w:hAnsi="Arial" w:cs="Arial"/>
          <w:bCs/>
          <w:iCs/>
          <w:sz w:val="20"/>
          <w:szCs w:val="20"/>
        </w:rPr>
        <w:t>and compliance with DFAT’s safeguards and other require</w:t>
      </w:r>
      <w:r>
        <w:rPr>
          <w:rFonts w:ascii="Arial" w:hAnsi="Arial" w:cs="Arial"/>
          <w:bCs/>
          <w:iCs/>
          <w:sz w:val="20"/>
          <w:szCs w:val="20"/>
        </w:rPr>
        <w:t xml:space="preserve">ments as set out in this </w:t>
      </w:r>
      <w:r w:rsidR="00E420FC">
        <w:rPr>
          <w:rFonts w:ascii="Arial" w:hAnsi="Arial" w:cs="Arial"/>
          <w:bCs/>
          <w:iCs/>
          <w:sz w:val="20"/>
          <w:szCs w:val="20"/>
        </w:rPr>
        <w:t>F</w:t>
      </w:r>
      <w:r>
        <w:rPr>
          <w:rFonts w:ascii="Arial" w:hAnsi="Arial" w:cs="Arial"/>
          <w:bCs/>
          <w:iCs/>
          <w:sz w:val="20"/>
          <w:szCs w:val="20"/>
        </w:rPr>
        <w:t>ramework</w:t>
      </w:r>
      <w:r w:rsidRPr="00CB11BA">
        <w:rPr>
          <w:rFonts w:ascii="Arial" w:hAnsi="Arial" w:cs="Arial"/>
          <w:bCs/>
          <w:iCs/>
          <w:sz w:val="20"/>
          <w:szCs w:val="20"/>
        </w:rPr>
        <w:t xml:space="preserve"> paper. </w:t>
      </w:r>
    </w:p>
    <w:p w14:paraId="17A5E2A1" w14:textId="77777777" w:rsidR="003126A6" w:rsidRPr="00D0781A" w:rsidRDefault="003126A6" w:rsidP="003126A6">
      <w:pPr>
        <w:pStyle w:val="ListParagraph"/>
        <w:spacing w:after="0" w:line="0" w:lineRule="atLeast"/>
        <w:ind w:left="360"/>
        <w:rPr>
          <w:rFonts w:ascii="Arial" w:eastAsia="Times New Roman" w:hAnsi="Arial" w:cs="Arial"/>
          <w:iCs/>
          <w:sz w:val="20"/>
          <w:szCs w:val="20"/>
        </w:rPr>
      </w:pPr>
    </w:p>
    <w:p w14:paraId="51F3EE00" w14:textId="4E8AEA1F" w:rsidR="003126A6" w:rsidRDefault="003126A6" w:rsidP="003126A6">
      <w:pPr>
        <w:spacing w:after="0" w:line="0" w:lineRule="atLeast"/>
        <w:rPr>
          <w:rFonts w:ascii="Arial" w:hAnsi="Arial" w:cs="Arial"/>
          <w:bCs/>
          <w:sz w:val="20"/>
          <w:szCs w:val="20"/>
        </w:rPr>
      </w:pPr>
      <w:r w:rsidRPr="00D0781A">
        <w:rPr>
          <w:rFonts w:ascii="Arial" w:hAnsi="Arial" w:cs="Arial"/>
          <w:bCs/>
          <w:sz w:val="20"/>
          <w:szCs w:val="20"/>
        </w:rPr>
        <w:t xml:space="preserve">The </w:t>
      </w:r>
      <w:r>
        <w:rPr>
          <w:rFonts w:ascii="Arial" w:hAnsi="Arial" w:cs="Arial"/>
          <w:bCs/>
          <w:sz w:val="20"/>
          <w:szCs w:val="20"/>
        </w:rPr>
        <w:t>managing c</w:t>
      </w:r>
      <w:r w:rsidRPr="00D0781A">
        <w:rPr>
          <w:rFonts w:ascii="Arial" w:hAnsi="Arial" w:cs="Arial"/>
          <w:bCs/>
          <w:sz w:val="20"/>
          <w:szCs w:val="20"/>
        </w:rPr>
        <w:t>ontractor</w:t>
      </w:r>
      <w:r>
        <w:rPr>
          <w:rFonts w:ascii="Arial" w:hAnsi="Arial" w:cs="Arial"/>
          <w:bCs/>
          <w:sz w:val="20"/>
          <w:szCs w:val="20"/>
        </w:rPr>
        <w:t xml:space="preserve"> will work closely with the Australian Embassy Manila during the set-up period and will </w:t>
      </w:r>
      <w:r w:rsidRPr="00D0781A">
        <w:rPr>
          <w:rFonts w:ascii="Arial" w:hAnsi="Arial" w:cs="Arial"/>
          <w:bCs/>
          <w:sz w:val="20"/>
          <w:szCs w:val="20"/>
        </w:rPr>
        <w:t xml:space="preserve">prepare a </w:t>
      </w:r>
      <w:r w:rsidR="00E420FC" w:rsidRPr="00735CCA">
        <w:rPr>
          <w:rFonts w:ascii="Arial" w:hAnsi="Arial" w:cs="Arial"/>
          <w:bCs/>
          <w:i/>
          <w:sz w:val="20"/>
          <w:szCs w:val="20"/>
        </w:rPr>
        <w:t>Facility Set-Up R</w:t>
      </w:r>
      <w:r w:rsidRPr="00735CCA">
        <w:rPr>
          <w:rFonts w:ascii="Arial" w:hAnsi="Arial" w:cs="Arial"/>
          <w:bCs/>
          <w:i/>
          <w:sz w:val="20"/>
          <w:szCs w:val="20"/>
        </w:rPr>
        <w:t>eport</w:t>
      </w:r>
      <w:r w:rsidRPr="00D0781A">
        <w:rPr>
          <w:rFonts w:ascii="Arial" w:hAnsi="Arial" w:cs="Arial"/>
          <w:bCs/>
          <w:sz w:val="20"/>
          <w:szCs w:val="20"/>
        </w:rPr>
        <w:t xml:space="preserve"> </w:t>
      </w:r>
      <w:r w:rsidR="00E420FC">
        <w:rPr>
          <w:rFonts w:ascii="Arial" w:hAnsi="Arial" w:cs="Arial"/>
          <w:bCs/>
          <w:sz w:val="20"/>
          <w:szCs w:val="20"/>
        </w:rPr>
        <w:t xml:space="preserve">that details progress against the </w:t>
      </w:r>
      <w:r w:rsidRPr="00E20D2A">
        <w:rPr>
          <w:rFonts w:ascii="Arial" w:hAnsi="Arial" w:cs="Arial"/>
          <w:bCs/>
          <w:i/>
          <w:sz w:val="20"/>
          <w:szCs w:val="20"/>
        </w:rPr>
        <w:t>Facility Set-Up Plan</w:t>
      </w:r>
      <w:r w:rsidRPr="00D0781A">
        <w:rPr>
          <w:rFonts w:ascii="Arial" w:hAnsi="Arial" w:cs="Arial"/>
          <w:bCs/>
          <w:sz w:val="20"/>
          <w:szCs w:val="20"/>
        </w:rPr>
        <w:t xml:space="preserve"> for DFAT’s review. This will allow for early intervention if F</w:t>
      </w:r>
      <w:r>
        <w:rPr>
          <w:rFonts w:ascii="Arial" w:hAnsi="Arial" w:cs="Arial"/>
          <w:bCs/>
          <w:sz w:val="20"/>
          <w:szCs w:val="20"/>
        </w:rPr>
        <w:t>acility set</w:t>
      </w:r>
      <w:r w:rsidRPr="00D0781A">
        <w:rPr>
          <w:rFonts w:ascii="Arial" w:hAnsi="Arial" w:cs="Arial"/>
          <w:bCs/>
          <w:sz w:val="20"/>
          <w:szCs w:val="20"/>
        </w:rPr>
        <w:t xml:space="preserve">-up is slow and deviates from the </w:t>
      </w:r>
      <w:r w:rsidRPr="008C1F2F">
        <w:rPr>
          <w:rFonts w:ascii="Arial" w:hAnsi="Arial" w:cs="Arial"/>
          <w:bCs/>
          <w:i/>
          <w:sz w:val="20"/>
          <w:szCs w:val="20"/>
        </w:rPr>
        <w:t>Facility Set-Up Plan</w:t>
      </w:r>
      <w:r w:rsidRPr="00D0781A">
        <w:rPr>
          <w:rFonts w:ascii="Arial" w:hAnsi="Arial" w:cs="Arial"/>
          <w:bCs/>
          <w:sz w:val="20"/>
          <w:szCs w:val="20"/>
        </w:rPr>
        <w:t>.</w:t>
      </w:r>
    </w:p>
    <w:p w14:paraId="15FE5E57" w14:textId="77777777" w:rsidR="003126A6" w:rsidRDefault="003126A6" w:rsidP="00F55845">
      <w:pPr>
        <w:pStyle w:val="Heading3"/>
        <w:spacing w:before="0" w:after="0" w:line="0" w:lineRule="atLeast"/>
        <w:rPr>
          <w:rFonts w:cs="Arial"/>
          <w:szCs w:val="20"/>
        </w:rPr>
      </w:pPr>
    </w:p>
    <w:p w14:paraId="5A75F3CA" w14:textId="77777777" w:rsidR="0020773D" w:rsidRPr="00D0781A" w:rsidRDefault="0020773D" w:rsidP="00F55845">
      <w:pPr>
        <w:pStyle w:val="Heading3"/>
        <w:spacing w:before="0" w:after="0" w:line="0" w:lineRule="atLeast"/>
        <w:rPr>
          <w:rFonts w:cs="Arial"/>
          <w:szCs w:val="20"/>
        </w:rPr>
      </w:pPr>
      <w:r w:rsidRPr="00D0781A">
        <w:rPr>
          <w:rFonts w:cs="Arial"/>
          <w:szCs w:val="20"/>
        </w:rPr>
        <w:t>Use of Partner Government Systems</w:t>
      </w:r>
    </w:p>
    <w:p w14:paraId="7A167175" w14:textId="076C66A1" w:rsidR="003126A6" w:rsidRPr="00BC0FF6" w:rsidRDefault="005A6D7D" w:rsidP="003126A6">
      <w:pPr>
        <w:pStyle w:val="BodyText"/>
        <w:spacing w:after="0"/>
        <w:rPr>
          <w:rFonts w:cs="Arial"/>
          <w:szCs w:val="20"/>
          <w:highlight w:val="yellow"/>
          <w:lang w:eastAsia="zh-CN"/>
        </w:rPr>
      </w:pPr>
      <w:r>
        <w:rPr>
          <w:rFonts w:cs="Arial"/>
          <w:szCs w:val="20"/>
          <w:lang w:eastAsia="zh-CN"/>
        </w:rPr>
        <w:t>Through mode 3, t</w:t>
      </w:r>
      <w:r w:rsidR="003126A6">
        <w:rPr>
          <w:rFonts w:cs="Arial"/>
          <w:szCs w:val="20"/>
          <w:lang w:eastAsia="zh-CN"/>
        </w:rPr>
        <w:t>he F</w:t>
      </w:r>
      <w:r w:rsidR="003126A6" w:rsidRPr="00D0781A">
        <w:rPr>
          <w:rFonts w:cs="Arial"/>
          <w:szCs w:val="20"/>
          <w:lang w:eastAsia="zh-CN"/>
        </w:rPr>
        <w:t xml:space="preserve">acility </w:t>
      </w:r>
      <w:r w:rsidR="008A711E">
        <w:rPr>
          <w:rFonts w:cs="Arial"/>
          <w:szCs w:val="20"/>
          <w:lang w:eastAsia="zh-CN"/>
        </w:rPr>
        <w:t xml:space="preserve">may provide advisory services and monitor activities where DFAT has a direct funding agreement with a </w:t>
      </w:r>
      <w:r w:rsidR="003126A6" w:rsidRPr="00D0781A">
        <w:rPr>
          <w:rFonts w:cs="Arial"/>
          <w:szCs w:val="20"/>
          <w:lang w:eastAsia="zh-CN"/>
        </w:rPr>
        <w:t xml:space="preserve">Philippine government </w:t>
      </w:r>
      <w:r w:rsidR="008A711E">
        <w:rPr>
          <w:rFonts w:cs="Arial"/>
          <w:szCs w:val="20"/>
          <w:lang w:eastAsia="zh-CN"/>
        </w:rPr>
        <w:t xml:space="preserve">partner. </w:t>
      </w:r>
      <w:r w:rsidR="003126A6" w:rsidRPr="00D0781A">
        <w:rPr>
          <w:rFonts w:cs="Arial"/>
          <w:szCs w:val="20"/>
          <w:lang w:eastAsia="zh-CN"/>
        </w:rPr>
        <w:t xml:space="preserve">Currently DFAT has a direct funding arrangement with the Department of Social Welfare and Development </w:t>
      </w:r>
      <w:r w:rsidR="000D091B">
        <w:rPr>
          <w:rFonts w:cs="Arial"/>
          <w:szCs w:val="20"/>
          <w:lang w:eastAsia="zh-CN"/>
        </w:rPr>
        <w:t xml:space="preserve">for </w:t>
      </w:r>
      <w:r w:rsidR="003126A6">
        <w:rPr>
          <w:rFonts w:cs="Arial"/>
          <w:szCs w:val="20"/>
          <w:lang w:eastAsia="zh-CN"/>
        </w:rPr>
        <w:t>social p</w:t>
      </w:r>
      <w:r w:rsidR="003126A6" w:rsidRPr="00D0781A">
        <w:rPr>
          <w:rFonts w:cs="Arial"/>
          <w:szCs w:val="20"/>
          <w:lang w:eastAsia="zh-CN"/>
        </w:rPr>
        <w:t xml:space="preserve">rotection activities. </w:t>
      </w:r>
    </w:p>
    <w:p w14:paraId="4A0B96FB" w14:textId="7C9A8763" w:rsidR="003126A6" w:rsidRPr="00D0781A" w:rsidRDefault="003126A6" w:rsidP="009D1B5D">
      <w:pPr>
        <w:pStyle w:val="BodyText"/>
        <w:rPr>
          <w:rFonts w:cs="Arial"/>
          <w:szCs w:val="20"/>
          <w:lang w:eastAsia="zh-CN"/>
        </w:rPr>
      </w:pPr>
      <w:r w:rsidRPr="00D0781A">
        <w:rPr>
          <w:rFonts w:cs="Arial"/>
          <w:szCs w:val="20"/>
          <w:lang w:eastAsia="zh-CN"/>
        </w:rPr>
        <w:t xml:space="preserve">During the set-up phase of the Facility, the managing contractor will develop </w:t>
      </w:r>
      <w:r w:rsidRPr="00D0781A">
        <w:rPr>
          <w:rFonts w:cs="Arial"/>
          <w:i/>
          <w:szCs w:val="20"/>
          <w:lang w:eastAsia="zh-CN"/>
        </w:rPr>
        <w:t xml:space="preserve">Using Partner Government Systems Guidelines, </w:t>
      </w:r>
      <w:r w:rsidRPr="00D0781A">
        <w:rPr>
          <w:rFonts w:cs="Arial"/>
          <w:szCs w:val="20"/>
          <w:lang w:eastAsia="zh-CN"/>
        </w:rPr>
        <w:t xml:space="preserve">to be inserted into the </w:t>
      </w:r>
      <w:r w:rsidRPr="00D0781A">
        <w:rPr>
          <w:rFonts w:cs="Arial"/>
          <w:i/>
          <w:szCs w:val="20"/>
          <w:lang w:eastAsia="zh-CN"/>
        </w:rPr>
        <w:t>Facility Operations Manual</w:t>
      </w:r>
      <w:r w:rsidR="005A6D7D">
        <w:rPr>
          <w:rFonts w:cs="Arial"/>
          <w:i/>
          <w:szCs w:val="20"/>
          <w:lang w:eastAsia="zh-CN"/>
        </w:rPr>
        <w:t xml:space="preserve">. </w:t>
      </w:r>
      <w:r w:rsidR="000D091B">
        <w:rPr>
          <w:rFonts w:cs="Arial"/>
          <w:szCs w:val="20"/>
          <w:lang w:eastAsia="zh-CN"/>
        </w:rPr>
        <w:t>The guidelines</w:t>
      </w:r>
      <w:r w:rsidRPr="00D0781A">
        <w:rPr>
          <w:rFonts w:cs="Arial"/>
          <w:szCs w:val="20"/>
          <w:lang w:eastAsia="zh-CN"/>
        </w:rPr>
        <w:t xml:space="preserve"> will be consistent with DFAT’s </w:t>
      </w:r>
      <w:r w:rsidR="00291B37" w:rsidRPr="00291B37">
        <w:rPr>
          <w:rFonts w:cs="Arial"/>
          <w:i/>
          <w:szCs w:val="20"/>
          <w:lang w:eastAsia="zh-CN"/>
        </w:rPr>
        <w:t xml:space="preserve">Managing Activities That </w:t>
      </w:r>
      <w:r w:rsidR="00291B37">
        <w:rPr>
          <w:rFonts w:cs="Arial"/>
          <w:i/>
          <w:szCs w:val="20"/>
          <w:lang w:eastAsia="zh-CN"/>
        </w:rPr>
        <w:t>Use Partner Government Systems -</w:t>
      </w:r>
      <w:r w:rsidR="00291B37" w:rsidRPr="00291B37">
        <w:rPr>
          <w:rFonts w:cs="Arial"/>
          <w:i/>
          <w:szCs w:val="20"/>
          <w:lang w:eastAsia="zh-CN"/>
        </w:rPr>
        <w:t xml:space="preserve"> Guideline (October 2016) </w:t>
      </w:r>
      <w:r w:rsidR="00291B37" w:rsidRPr="00291B37">
        <w:rPr>
          <w:rFonts w:cs="Arial"/>
          <w:szCs w:val="20"/>
          <w:lang w:eastAsia="zh-CN"/>
        </w:rPr>
        <w:t>and</w:t>
      </w:r>
      <w:r w:rsidR="00291B37" w:rsidRPr="00291B37">
        <w:rPr>
          <w:rFonts w:cs="Arial"/>
          <w:i/>
          <w:szCs w:val="20"/>
          <w:lang w:eastAsia="zh-CN"/>
        </w:rPr>
        <w:t xml:space="preserve"> the Background Note: Rationale for Working in and through Partner Government Systems (March 2016),</w:t>
      </w:r>
      <w:r w:rsidR="00291B37">
        <w:rPr>
          <w:sz w:val="24"/>
        </w:rPr>
        <w:t xml:space="preserve"> </w:t>
      </w:r>
      <w:r w:rsidRPr="00D0781A">
        <w:rPr>
          <w:rFonts w:cs="Arial"/>
          <w:szCs w:val="20"/>
          <w:lang w:eastAsia="zh-CN"/>
        </w:rPr>
        <w:t>and consider:</w:t>
      </w:r>
    </w:p>
    <w:p w14:paraId="39ABF03A" w14:textId="77777777" w:rsidR="003126A6" w:rsidRPr="00CA06F0" w:rsidRDefault="003126A6" w:rsidP="00CA06F0">
      <w:pPr>
        <w:pStyle w:val="ListParagraph"/>
        <w:numPr>
          <w:ilvl w:val="0"/>
          <w:numId w:val="4"/>
        </w:numPr>
        <w:spacing w:after="0" w:line="0" w:lineRule="atLeast"/>
        <w:rPr>
          <w:rFonts w:ascii="Arial" w:eastAsia="Times New Roman" w:hAnsi="Arial" w:cs="Arial"/>
          <w:iCs/>
          <w:sz w:val="20"/>
          <w:szCs w:val="20"/>
        </w:rPr>
      </w:pPr>
      <w:r w:rsidRPr="00CA06F0">
        <w:rPr>
          <w:rFonts w:ascii="Arial" w:eastAsia="Times New Roman" w:hAnsi="Arial" w:cs="Arial"/>
          <w:iCs/>
          <w:sz w:val="20"/>
          <w:szCs w:val="20"/>
        </w:rPr>
        <w:t xml:space="preserve">fiduciary risk assessment of Philippine government departments, with recommended risk mitigation measures incorporated into activity designs; </w:t>
      </w:r>
    </w:p>
    <w:p w14:paraId="142BC122" w14:textId="77777777" w:rsidR="003126A6" w:rsidRPr="00CA06F0" w:rsidRDefault="003126A6" w:rsidP="00CA06F0">
      <w:pPr>
        <w:pStyle w:val="ListParagraph"/>
        <w:numPr>
          <w:ilvl w:val="0"/>
          <w:numId w:val="4"/>
        </w:numPr>
        <w:spacing w:after="0" w:line="0" w:lineRule="atLeast"/>
        <w:rPr>
          <w:rFonts w:ascii="Arial" w:eastAsia="Times New Roman" w:hAnsi="Arial" w:cs="Arial"/>
          <w:iCs/>
          <w:sz w:val="20"/>
          <w:szCs w:val="20"/>
        </w:rPr>
      </w:pPr>
      <w:r w:rsidRPr="00CA06F0">
        <w:rPr>
          <w:rFonts w:ascii="Arial" w:eastAsia="Times New Roman" w:hAnsi="Arial" w:cs="Arial"/>
          <w:iCs/>
          <w:sz w:val="20"/>
          <w:szCs w:val="20"/>
        </w:rPr>
        <w:t>conditions before payments are processed (e.g. linked to workplans, progress reports, achievement of agreed outputs/outcomes etc.);</w:t>
      </w:r>
    </w:p>
    <w:p w14:paraId="6D9CE394" w14:textId="77777777" w:rsidR="003126A6" w:rsidRPr="00CA06F0" w:rsidRDefault="003126A6" w:rsidP="00CA06F0">
      <w:pPr>
        <w:pStyle w:val="ListParagraph"/>
        <w:numPr>
          <w:ilvl w:val="0"/>
          <w:numId w:val="4"/>
        </w:numPr>
        <w:spacing w:after="0" w:line="0" w:lineRule="atLeast"/>
        <w:rPr>
          <w:rFonts w:ascii="Arial" w:eastAsia="Times New Roman" w:hAnsi="Arial" w:cs="Arial"/>
          <w:iCs/>
          <w:sz w:val="20"/>
          <w:szCs w:val="20"/>
        </w:rPr>
      </w:pPr>
      <w:r w:rsidRPr="00CA06F0">
        <w:rPr>
          <w:rFonts w:ascii="Arial" w:eastAsia="Times New Roman" w:hAnsi="Arial" w:cs="Arial"/>
          <w:iCs/>
          <w:sz w:val="20"/>
          <w:szCs w:val="20"/>
        </w:rPr>
        <w:t xml:space="preserve">what funds can and can’t be used for (e.g. not for recurrent administrative costs);  </w:t>
      </w:r>
    </w:p>
    <w:p w14:paraId="36D3A7BE" w14:textId="77777777" w:rsidR="003126A6" w:rsidRPr="00CA06F0" w:rsidRDefault="003126A6" w:rsidP="00CA06F0">
      <w:pPr>
        <w:pStyle w:val="ListParagraph"/>
        <w:numPr>
          <w:ilvl w:val="0"/>
          <w:numId w:val="4"/>
        </w:numPr>
        <w:spacing w:after="0" w:line="0" w:lineRule="atLeast"/>
        <w:rPr>
          <w:rFonts w:ascii="Arial" w:eastAsia="Times New Roman" w:hAnsi="Arial" w:cs="Arial"/>
          <w:iCs/>
          <w:sz w:val="20"/>
          <w:szCs w:val="20"/>
        </w:rPr>
      </w:pPr>
      <w:r w:rsidRPr="00CA06F0">
        <w:rPr>
          <w:rFonts w:ascii="Arial" w:eastAsia="Times New Roman" w:hAnsi="Arial" w:cs="Arial"/>
          <w:iCs/>
          <w:sz w:val="20"/>
          <w:szCs w:val="20"/>
        </w:rPr>
        <w:t xml:space="preserve">financial audits (e.g. annual audits either by the Commission of Audit or an independent auditor); </w:t>
      </w:r>
    </w:p>
    <w:p w14:paraId="70D6EAFA" w14:textId="77777777" w:rsidR="003126A6" w:rsidRPr="00CA06F0" w:rsidRDefault="003126A6" w:rsidP="00CA06F0">
      <w:pPr>
        <w:pStyle w:val="ListParagraph"/>
        <w:numPr>
          <w:ilvl w:val="0"/>
          <w:numId w:val="4"/>
        </w:numPr>
        <w:spacing w:after="0" w:line="0" w:lineRule="atLeast"/>
        <w:rPr>
          <w:rFonts w:ascii="Arial" w:eastAsia="Times New Roman" w:hAnsi="Arial" w:cs="Arial"/>
          <w:iCs/>
          <w:sz w:val="20"/>
          <w:szCs w:val="20"/>
        </w:rPr>
      </w:pPr>
      <w:r w:rsidRPr="00CA06F0">
        <w:rPr>
          <w:rFonts w:ascii="Arial" w:eastAsia="Times New Roman" w:hAnsi="Arial" w:cs="Arial"/>
          <w:iCs/>
          <w:sz w:val="20"/>
          <w:szCs w:val="20"/>
        </w:rPr>
        <w:t>risk management/monitoring and mitigation against fraud and corruption (e.g. joint quarterly reviews, periodic updates of assessment of national systems and departmental assessments);</w:t>
      </w:r>
    </w:p>
    <w:p w14:paraId="0001798D" w14:textId="77777777" w:rsidR="003126A6" w:rsidRPr="00CA06F0" w:rsidRDefault="003126A6" w:rsidP="00CA06F0">
      <w:pPr>
        <w:pStyle w:val="ListParagraph"/>
        <w:numPr>
          <w:ilvl w:val="0"/>
          <w:numId w:val="4"/>
        </w:numPr>
        <w:spacing w:after="0" w:line="0" w:lineRule="atLeast"/>
        <w:rPr>
          <w:rFonts w:ascii="Arial" w:eastAsia="Times New Roman" w:hAnsi="Arial" w:cs="Arial"/>
          <w:iCs/>
          <w:sz w:val="20"/>
          <w:szCs w:val="20"/>
        </w:rPr>
      </w:pPr>
      <w:r w:rsidRPr="00CA06F0">
        <w:rPr>
          <w:rFonts w:ascii="Arial" w:eastAsia="Times New Roman" w:hAnsi="Arial" w:cs="Arial"/>
          <w:iCs/>
          <w:sz w:val="20"/>
          <w:szCs w:val="20"/>
        </w:rPr>
        <w:t>review and progress reporting of activities;</w:t>
      </w:r>
    </w:p>
    <w:p w14:paraId="53A0CC18" w14:textId="77777777" w:rsidR="003126A6" w:rsidRPr="00CA06F0" w:rsidRDefault="003126A6" w:rsidP="00CA06F0">
      <w:pPr>
        <w:pStyle w:val="ListParagraph"/>
        <w:numPr>
          <w:ilvl w:val="0"/>
          <w:numId w:val="4"/>
        </w:numPr>
        <w:spacing w:after="0" w:line="0" w:lineRule="atLeast"/>
        <w:rPr>
          <w:rFonts w:ascii="Arial" w:eastAsia="Times New Roman" w:hAnsi="Arial" w:cs="Arial"/>
          <w:iCs/>
          <w:sz w:val="20"/>
          <w:szCs w:val="20"/>
        </w:rPr>
      </w:pPr>
      <w:r w:rsidRPr="00CA06F0">
        <w:rPr>
          <w:rFonts w:ascii="Arial" w:eastAsia="Times New Roman" w:hAnsi="Arial" w:cs="Arial"/>
          <w:iCs/>
          <w:sz w:val="20"/>
          <w:szCs w:val="20"/>
        </w:rPr>
        <w:t>procurements (e.g. responsibility and auditing arrangements);</w:t>
      </w:r>
    </w:p>
    <w:p w14:paraId="5AC2A590" w14:textId="77777777" w:rsidR="003126A6" w:rsidRPr="00CA06F0" w:rsidRDefault="003126A6" w:rsidP="00CA06F0">
      <w:pPr>
        <w:pStyle w:val="ListParagraph"/>
        <w:numPr>
          <w:ilvl w:val="0"/>
          <w:numId w:val="4"/>
        </w:numPr>
        <w:spacing w:after="0" w:line="0" w:lineRule="atLeast"/>
        <w:rPr>
          <w:rFonts w:ascii="Arial" w:eastAsia="Times New Roman" w:hAnsi="Arial" w:cs="Arial"/>
          <w:iCs/>
          <w:sz w:val="20"/>
          <w:szCs w:val="20"/>
        </w:rPr>
      </w:pPr>
      <w:r w:rsidRPr="00CA06F0">
        <w:rPr>
          <w:rFonts w:ascii="Arial" w:eastAsia="Times New Roman" w:hAnsi="Arial" w:cs="Arial"/>
          <w:iCs/>
          <w:sz w:val="20"/>
          <w:szCs w:val="20"/>
        </w:rPr>
        <w:t>program accounts and records (e.g. Philippine government must maintain sound administrative and financial systems capable of verifying all acquittal statements, keep proper and detailed accounts, records and assets, and grant access to DFAT and its authorised representatives to records);</w:t>
      </w:r>
    </w:p>
    <w:p w14:paraId="78565BC7" w14:textId="77777777" w:rsidR="003126A6" w:rsidRPr="00CA06F0" w:rsidRDefault="003126A6" w:rsidP="00CA06F0">
      <w:pPr>
        <w:pStyle w:val="ListParagraph"/>
        <w:numPr>
          <w:ilvl w:val="0"/>
          <w:numId w:val="4"/>
        </w:numPr>
        <w:spacing w:after="0" w:line="0" w:lineRule="atLeast"/>
        <w:rPr>
          <w:rFonts w:ascii="Arial" w:eastAsia="Times New Roman" w:hAnsi="Arial" w:cs="Arial"/>
          <w:iCs/>
          <w:sz w:val="20"/>
          <w:szCs w:val="20"/>
        </w:rPr>
      </w:pPr>
      <w:r w:rsidRPr="00CA06F0">
        <w:rPr>
          <w:rFonts w:ascii="Arial" w:eastAsia="Times New Roman" w:hAnsi="Arial" w:cs="Arial"/>
          <w:iCs/>
          <w:sz w:val="20"/>
          <w:szCs w:val="20"/>
        </w:rPr>
        <w:t>capacity development support;</w:t>
      </w:r>
    </w:p>
    <w:p w14:paraId="240BD2A9" w14:textId="77777777" w:rsidR="003126A6" w:rsidRPr="00CA06F0" w:rsidRDefault="003126A6" w:rsidP="00CA06F0">
      <w:pPr>
        <w:pStyle w:val="ListParagraph"/>
        <w:numPr>
          <w:ilvl w:val="0"/>
          <w:numId w:val="4"/>
        </w:numPr>
        <w:spacing w:after="0" w:line="0" w:lineRule="atLeast"/>
        <w:rPr>
          <w:rFonts w:ascii="Arial" w:eastAsia="Times New Roman" w:hAnsi="Arial" w:cs="Arial"/>
          <w:iCs/>
          <w:sz w:val="20"/>
          <w:szCs w:val="20"/>
        </w:rPr>
      </w:pPr>
      <w:r w:rsidRPr="00CA06F0">
        <w:rPr>
          <w:rFonts w:ascii="Arial" w:eastAsia="Times New Roman" w:hAnsi="Arial" w:cs="Arial"/>
          <w:iCs/>
          <w:sz w:val="20"/>
          <w:szCs w:val="20"/>
        </w:rPr>
        <w:t>governance arrangements;</w:t>
      </w:r>
      <w:r w:rsidR="000D091B" w:rsidRPr="00CA06F0">
        <w:rPr>
          <w:rFonts w:ascii="Arial" w:eastAsia="Times New Roman" w:hAnsi="Arial" w:cs="Arial"/>
          <w:iCs/>
          <w:sz w:val="20"/>
          <w:szCs w:val="20"/>
        </w:rPr>
        <w:t xml:space="preserve"> and</w:t>
      </w:r>
    </w:p>
    <w:p w14:paraId="749D707D" w14:textId="77777777" w:rsidR="003126A6" w:rsidRPr="00CA06F0" w:rsidRDefault="003126A6" w:rsidP="00CA06F0">
      <w:pPr>
        <w:pStyle w:val="ListParagraph"/>
        <w:numPr>
          <w:ilvl w:val="0"/>
          <w:numId w:val="4"/>
        </w:numPr>
        <w:spacing w:after="0" w:line="0" w:lineRule="atLeast"/>
        <w:rPr>
          <w:rFonts w:ascii="Arial" w:eastAsia="Times New Roman" w:hAnsi="Arial" w:cs="Arial"/>
          <w:iCs/>
          <w:sz w:val="20"/>
          <w:szCs w:val="20"/>
        </w:rPr>
      </w:pPr>
      <w:r w:rsidRPr="00CA06F0">
        <w:rPr>
          <w:rFonts w:ascii="Arial" w:eastAsia="Times New Roman" w:hAnsi="Arial" w:cs="Arial"/>
          <w:iCs/>
          <w:sz w:val="20"/>
          <w:szCs w:val="20"/>
        </w:rPr>
        <w:t>responsibilities of DFAT and the managing contractor.</w:t>
      </w:r>
    </w:p>
    <w:p w14:paraId="56F1561B" w14:textId="77777777" w:rsidR="00755F55" w:rsidRPr="00D0781A" w:rsidRDefault="00755F55" w:rsidP="00755F55">
      <w:pPr>
        <w:pStyle w:val="BodyText"/>
        <w:spacing w:after="0" w:line="280" w:lineRule="exact"/>
        <w:ind w:left="357"/>
        <w:rPr>
          <w:rFonts w:cs="Arial"/>
          <w:szCs w:val="20"/>
          <w:lang w:eastAsia="zh-CN"/>
        </w:rPr>
      </w:pPr>
    </w:p>
    <w:p w14:paraId="03813CD4" w14:textId="77777777" w:rsidR="00B432AA" w:rsidRDefault="000C305F" w:rsidP="00F55845">
      <w:pPr>
        <w:pStyle w:val="Heading3"/>
        <w:spacing w:before="0" w:after="0" w:line="0" w:lineRule="atLeast"/>
      </w:pPr>
      <w:r w:rsidRPr="00735CCA">
        <w:t xml:space="preserve">Activity </w:t>
      </w:r>
      <w:r w:rsidR="00D877B7" w:rsidRPr="00735CCA">
        <w:t>Programming</w:t>
      </w:r>
    </w:p>
    <w:p w14:paraId="10073D87" w14:textId="1D8A3FB2" w:rsidR="0012237B" w:rsidRDefault="0012237B" w:rsidP="00DC1E56">
      <w:pPr>
        <w:widowControl w:val="0"/>
        <w:spacing w:after="0" w:line="0" w:lineRule="atLeast"/>
        <w:rPr>
          <w:rFonts w:ascii="Arial" w:hAnsi="Arial" w:cs="Arial"/>
          <w:bCs/>
          <w:sz w:val="20"/>
          <w:szCs w:val="20"/>
        </w:rPr>
      </w:pPr>
      <w:r w:rsidRPr="00D0781A">
        <w:rPr>
          <w:rFonts w:ascii="Arial" w:hAnsi="Arial" w:cs="Arial"/>
          <w:bCs/>
          <w:sz w:val="20"/>
          <w:szCs w:val="20"/>
        </w:rPr>
        <w:t xml:space="preserve">The Facility’s </w:t>
      </w:r>
      <w:r>
        <w:rPr>
          <w:rFonts w:ascii="Arial" w:hAnsi="Arial" w:cs="Arial"/>
          <w:bCs/>
          <w:sz w:val="20"/>
          <w:szCs w:val="20"/>
        </w:rPr>
        <w:t xml:space="preserve">activity </w:t>
      </w:r>
      <w:r w:rsidRPr="00D0781A">
        <w:rPr>
          <w:rFonts w:ascii="Arial" w:hAnsi="Arial" w:cs="Arial"/>
          <w:bCs/>
          <w:sz w:val="20"/>
          <w:szCs w:val="20"/>
        </w:rPr>
        <w:t xml:space="preserve">programming (activity </w:t>
      </w:r>
      <w:r>
        <w:rPr>
          <w:rFonts w:ascii="Arial" w:hAnsi="Arial" w:cs="Arial"/>
          <w:bCs/>
          <w:sz w:val="20"/>
          <w:szCs w:val="20"/>
        </w:rPr>
        <w:t xml:space="preserve">cycle including </w:t>
      </w:r>
      <w:r w:rsidRPr="00D0781A">
        <w:rPr>
          <w:rFonts w:ascii="Arial" w:hAnsi="Arial" w:cs="Arial"/>
          <w:bCs/>
          <w:sz w:val="20"/>
          <w:szCs w:val="20"/>
        </w:rPr>
        <w:t>design</w:t>
      </w:r>
      <w:r w:rsidR="00CA06F0">
        <w:rPr>
          <w:rFonts w:ascii="Arial" w:hAnsi="Arial" w:cs="Arial"/>
          <w:bCs/>
          <w:sz w:val="20"/>
          <w:szCs w:val="20"/>
        </w:rPr>
        <w:t xml:space="preserve">, approvals, </w:t>
      </w:r>
      <w:r w:rsidRPr="00D0781A">
        <w:rPr>
          <w:rFonts w:ascii="Arial" w:hAnsi="Arial" w:cs="Arial"/>
          <w:bCs/>
          <w:sz w:val="20"/>
          <w:szCs w:val="20"/>
        </w:rPr>
        <w:t>implementation</w:t>
      </w:r>
      <w:r w:rsidR="00CA06F0">
        <w:rPr>
          <w:rFonts w:ascii="Arial" w:hAnsi="Arial" w:cs="Arial"/>
          <w:bCs/>
          <w:sz w:val="20"/>
          <w:szCs w:val="20"/>
        </w:rPr>
        <w:t xml:space="preserve"> and reporting</w:t>
      </w:r>
      <w:r w:rsidRPr="00D0781A">
        <w:rPr>
          <w:rFonts w:ascii="Arial" w:hAnsi="Arial" w:cs="Arial"/>
          <w:bCs/>
          <w:sz w:val="20"/>
          <w:szCs w:val="20"/>
        </w:rPr>
        <w:t>) must be adaptive, allowing it to respond quickly to development opportunities and priorities of the Philippine and Australian government</w:t>
      </w:r>
      <w:r>
        <w:rPr>
          <w:rFonts w:ascii="Arial" w:hAnsi="Arial" w:cs="Arial"/>
          <w:bCs/>
          <w:sz w:val="20"/>
          <w:szCs w:val="20"/>
        </w:rPr>
        <w:t>s</w:t>
      </w:r>
      <w:r w:rsidRPr="00D0781A">
        <w:rPr>
          <w:rFonts w:ascii="Arial" w:hAnsi="Arial" w:cs="Arial"/>
          <w:bCs/>
          <w:sz w:val="20"/>
          <w:szCs w:val="20"/>
        </w:rPr>
        <w:t xml:space="preserve">, and continuously monitor progress and improve efficacy. </w:t>
      </w:r>
      <w:r>
        <w:rPr>
          <w:rFonts w:ascii="Arial" w:hAnsi="Arial" w:cs="Arial"/>
          <w:bCs/>
          <w:sz w:val="20"/>
          <w:szCs w:val="20"/>
        </w:rPr>
        <w:t>The managing c</w:t>
      </w:r>
      <w:r w:rsidRPr="00D0781A">
        <w:rPr>
          <w:rFonts w:ascii="Arial" w:hAnsi="Arial" w:cs="Arial"/>
          <w:bCs/>
          <w:sz w:val="20"/>
          <w:szCs w:val="20"/>
        </w:rPr>
        <w:t xml:space="preserve">ontractor </w:t>
      </w:r>
      <w:r w:rsidR="0004236E">
        <w:rPr>
          <w:rFonts w:ascii="Arial" w:hAnsi="Arial" w:cs="Arial"/>
          <w:bCs/>
          <w:sz w:val="20"/>
          <w:szCs w:val="20"/>
        </w:rPr>
        <w:t>will</w:t>
      </w:r>
      <w:r w:rsidRPr="00D0781A">
        <w:rPr>
          <w:rFonts w:ascii="Arial" w:hAnsi="Arial" w:cs="Arial"/>
          <w:bCs/>
          <w:sz w:val="20"/>
          <w:szCs w:val="20"/>
        </w:rPr>
        <w:t xml:space="preserve"> </w:t>
      </w:r>
      <w:r>
        <w:rPr>
          <w:rFonts w:ascii="Arial" w:hAnsi="Arial" w:cs="Arial"/>
          <w:bCs/>
          <w:sz w:val="20"/>
          <w:szCs w:val="20"/>
        </w:rPr>
        <w:t>develop</w:t>
      </w:r>
      <w:r w:rsidRPr="00D0781A">
        <w:rPr>
          <w:rFonts w:ascii="Arial" w:hAnsi="Arial" w:cs="Arial"/>
          <w:bCs/>
          <w:sz w:val="20"/>
          <w:szCs w:val="20"/>
        </w:rPr>
        <w:t xml:space="preserve"> and implement this adaptive programming approach. The diagram </w:t>
      </w:r>
      <w:r w:rsidR="00CA06F0">
        <w:rPr>
          <w:rFonts w:ascii="Arial" w:hAnsi="Arial" w:cs="Arial"/>
          <w:bCs/>
          <w:sz w:val="20"/>
          <w:szCs w:val="20"/>
        </w:rPr>
        <w:t xml:space="preserve">overleaf </w:t>
      </w:r>
      <w:r w:rsidRPr="00D0781A">
        <w:rPr>
          <w:rFonts w:ascii="Arial" w:hAnsi="Arial" w:cs="Arial"/>
          <w:bCs/>
          <w:sz w:val="20"/>
          <w:szCs w:val="20"/>
        </w:rPr>
        <w:t>describes how adaptive activity programming could work</w:t>
      </w:r>
      <w:r>
        <w:rPr>
          <w:rFonts w:ascii="Arial" w:hAnsi="Arial" w:cs="Arial"/>
          <w:bCs/>
          <w:sz w:val="20"/>
          <w:szCs w:val="20"/>
        </w:rPr>
        <w:t xml:space="preserve"> </w:t>
      </w:r>
      <w:r w:rsidRPr="00D0781A">
        <w:rPr>
          <w:rFonts w:ascii="Arial" w:hAnsi="Arial" w:cs="Arial"/>
          <w:bCs/>
          <w:sz w:val="20"/>
          <w:szCs w:val="20"/>
        </w:rPr>
        <w:t>based on rolling annual work plans:</w:t>
      </w:r>
      <w:r w:rsidR="0004236E" w:rsidRPr="0004236E">
        <w:rPr>
          <w:noProof/>
          <w:lang w:eastAsia="en-AU"/>
        </w:rPr>
        <w:t xml:space="preserve"> </w:t>
      </w:r>
      <w:r w:rsidR="003F4A87" w:rsidRPr="003F4A87">
        <w:rPr>
          <w:noProof/>
          <w:lang w:eastAsia="en-AU"/>
        </w:rPr>
        <w:t xml:space="preserve"> </w:t>
      </w:r>
      <w:r w:rsidR="005A6D7D" w:rsidRPr="005A6D7D">
        <w:rPr>
          <w:noProof/>
          <w:lang w:eastAsia="en-AU"/>
        </w:rPr>
        <w:t xml:space="preserve"> </w:t>
      </w:r>
      <w:r w:rsidR="00657B41" w:rsidRPr="00657B41">
        <w:rPr>
          <w:noProof/>
          <w:lang w:eastAsia="en-AU"/>
        </w:rPr>
        <w:drawing>
          <wp:inline distT="0" distB="0" distL="0" distR="0" wp14:anchorId="2557DCD8" wp14:editId="36C00510">
            <wp:extent cx="5943600" cy="481825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818256"/>
                    </a:xfrm>
                    <a:prstGeom prst="rect">
                      <a:avLst/>
                    </a:prstGeom>
                    <a:noFill/>
                    <a:ln>
                      <a:noFill/>
                    </a:ln>
                  </pic:spPr>
                </pic:pic>
              </a:graphicData>
            </a:graphic>
          </wp:inline>
        </w:drawing>
      </w:r>
    </w:p>
    <w:p w14:paraId="00D0137A" w14:textId="77777777" w:rsidR="0012237B" w:rsidRPr="005F7E1D" w:rsidRDefault="0012237B" w:rsidP="0012237B">
      <w:pPr>
        <w:spacing w:after="0" w:line="0" w:lineRule="atLeast"/>
        <w:rPr>
          <w:rFonts w:ascii="Arial" w:hAnsi="Arial" w:cs="Arial"/>
          <w:bCs/>
          <w:i/>
          <w:iCs/>
          <w:sz w:val="20"/>
          <w:szCs w:val="20"/>
        </w:rPr>
      </w:pPr>
      <w:r w:rsidRPr="005F7E1D">
        <w:rPr>
          <w:rFonts w:ascii="Arial" w:hAnsi="Arial" w:cs="Arial"/>
          <w:bCs/>
          <w:i/>
          <w:iCs/>
          <w:sz w:val="20"/>
          <w:szCs w:val="20"/>
        </w:rPr>
        <w:t>Strategic Direction</w:t>
      </w:r>
    </w:p>
    <w:p w14:paraId="4987E1F9" w14:textId="77777777" w:rsidR="0012237B" w:rsidRDefault="0012237B" w:rsidP="0012237B">
      <w:pPr>
        <w:spacing w:after="0" w:line="0" w:lineRule="atLeast"/>
        <w:rPr>
          <w:rFonts w:ascii="Arial" w:hAnsi="Arial" w:cs="Arial"/>
          <w:bCs/>
          <w:iCs/>
          <w:sz w:val="20"/>
          <w:szCs w:val="20"/>
        </w:rPr>
      </w:pPr>
      <w:r w:rsidRPr="005F7E1D">
        <w:rPr>
          <w:rFonts w:ascii="Arial" w:hAnsi="Arial" w:cs="Arial"/>
          <w:bCs/>
          <w:iCs/>
          <w:sz w:val="20"/>
          <w:szCs w:val="20"/>
        </w:rPr>
        <w:t xml:space="preserve">The </w:t>
      </w:r>
      <w:r w:rsidR="005A6D7D">
        <w:rPr>
          <w:rFonts w:ascii="Arial" w:hAnsi="Arial" w:cs="Arial"/>
          <w:bCs/>
          <w:iCs/>
          <w:sz w:val="20"/>
          <w:szCs w:val="20"/>
        </w:rPr>
        <w:t>S</w:t>
      </w:r>
      <w:r>
        <w:rPr>
          <w:rFonts w:ascii="Arial" w:hAnsi="Arial" w:cs="Arial"/>
          <w:bCs/>
          <w:iCs/>
          <w:sz w:val="20"/>
          <w:szCs w:val="20"/>
        </w:rPr>
        <w:t xml:space="preserve">teering </w:t>
      </w:r>
      <w:r w:rsidR="005A6D7D">
        <w:rPr>
          <w:rFonts w:ascii="Arial" w:hAnsi="Arial" w:cs="Arial"/>
          <w:bCs/>
          <w:iCs/>
          <w:sz w:val="20"/>
          <w:szCs w:val="20"/>
        </w:rPr>
        <w:t>C</w:t>
      </w:r>
      <w:r w:rsidRPr="005F7E1D">
        <w:rPr>
          <w:rFonts w:ascii="Arial" w:hAnsi="Arial" w:cs="Arial"/>
          <w:bCs/>
          <w:iCs/>
          <w:sz w:val="20"/>
          <w:szCs w:val="20"/>
        </w:rPr>
        <w:t xml:space="preserve">ommittee sets </w:t>
      </w:r>
      <w:r>
        <w:rPr>
          <w:rFonts w:ascii="Arial" w:hAnsi="Arial" w:cs="Arial"/>
          <w:bCs/>
          <w:iCs/>
          <w:sz w:val="20"/>
          <w:szCs w:val="20"/>
        </w:rPr>
        <w:t>the strategic direction of the F</w:t>
      </w:r>
      <w:r w:rsidRPr="005F7E1D">
        <w:rPr>
          <w:rFonts w:ascii="Arial" w:hAnsi="Arial" w:cs="Arial"/>
          <w:bCs/>
          <w:iCs/>
          <w:sz w:val="20"/>
          <w:szCs w:val="20"/>
        </w:rPr>
        <w:t>acility by</w:t>
      </w:r>
      <w:r>
        <w:rPr>
          <w:rFonts w:ascii="Arial" w:hAnsi="Arial" w:cs="Arial"/>
          <w:bCs/>
          <w:iCs/>
          <w:sz w:val="20"/>
          <w:szCs w:val="20"/>
        </w:rPr>
        <w:t xml:space="preserve"> </w:t>
      </w:r>
      <w:r w:rsidRPr="00CB11BA">
        <w:rPr>
          <w:rFonts w:ascii="Arial" w:hAnsi="Arial" w:cs="Arial"/>
          <w:bCs/>
          <w:iCs/>
          <w:sz w:val="20"/>
          <w:szCs w:val="20"/>
        </w:rPr>
        <w:t>proposing changes</w:t>
      </w:r>
      <w:r>
        <w:rPr>
          <w:rFonts w:ascii="Arial" w:hAnsi="Arial" w:cs="Arial"/>
          <w:bCs/>
          <w:iCs/>
          <w:sz w:val="20"/>
          <w:szCs w:val="20"/>
        </w:rPr>
        <w:t xml:space="preserve"> and</w:t>
      </w:r>
      <w:r w:rsidRPr="005F7E1D">
        <w:rPr>
          <w:rFonts w:ascii="Arial" w:hAnsi="Arial" w:cs="Arial"/>
          <w:bCs/>
          <w:iCs/>
          <w:sz w:val="20"/>
          <w:szCs w:val="20"/>
        </w:rPr>
        <w:t xml:space="preserve"> </w:t>
      </w:r>
      <w:r>
        <w:rPr>
          <w:rFonts w:ascii="Arial" w:hAnsi="Arial" w:cs="Arial"/>
          <w:bCs/>
          <w:iCs/>
          <w:sz w:val="20"/>
          <w:szCs w:val="20"/>
        </w:rPr>
        <w:t xml:space="preserve">endorsing </w:t>
      </w:r>
      <w:r w:rsidRPr="005F7E1D">
        <w:rPr>
          <w:rFonts w:ascii="Arial" w:hAnsi="Arial" w:cs="Arial"/>
          <w:bCs/>
          <w:iCs/>
          <w:sz w:val="20"/>
          <w:szCs w:val="20"/>
        </w:rPr>
        <w:t>annual workplans</w:t>
      </w:r>
      <w:r>
        <w:rPr>
          <w:rFonts w:ascii="Arial" w:hAnsi="Arial" w:cs="Arial"/>
          <w:bCs/>
          <w:iCs/>
          <w:sz w:val="20"/>
          <w:szCs w:val="20"/>
        </w:rPr>
        <w:t xml:space="preserve">, which </w:t>
      </w:r>
      <w:r w:rsidR="0004236E">
        <w:rPr>
          <w:rFonts w:ascii="Arial" w:hAnsi="Arial" w:cs="Arial"/>
          <w:bCs/>
          <w:iCs/>
          <w:sz w:val="20"/>
          <w:szCs w:val="20"/>
        </w:rPr>
        <w:t xml:space="preserve">have </w:t>
      </w:r>
      <w:r>
        <w:rPr>
          <w:rFonts w:ascii="Arial" w:hAnsi="Arial" w:cs="Arial"/>
          <w:bCs/>
          <w:iCs/>
          <w:sz w:val="20"/>
          <w:szCs w:val="20"/>
        </w:rPr>
        <w:t xml:space="preserve">been drafted by the managing contractor and approved by DFAT before submission to the </w:t>
      </w:r>
      <w:r w:rsidR="005A6D7D">
        <w:rPr>
          <w:rFonts w:ascii="Arial" w:hAnsi="Arial" w:cs="Arial"/>
          <w:bCs/>
          <w:iCs/>
          <w:sz w:val="20"/>
          <w:szCs w:val="20"/>
        </w:rPr>
        <w:t>S</w:t>
      </w:r>
      <w:r>
        <w:rPr>
          <w:rFonts w:ascii="Arial" w:hAnsi="Arial" w:cs="Arial"/>
          <w:bCs/>
          <w:iCs/>
          <w:sz w:val="20"/>
          <w:szCs w:val="20"/>
        </w:rPr>
        <w:t xml:space="preserve">teering </w:t>
      </w:r>
      <w:r w:rsidR="005A6D7D">
        <w:rPr>
          <w:rFonts w:ascii="Arial" w:hAnsi="Arial" w:cs="Arial"/>
          <w:bCs/>
          <w:iCs/>
          <w:sz w:val="20"/>
          <w:szCs w:val="20"/>
        </w:rPr>
        <w:t>C</w:t>
      </w:r>
      <w:r>
        <w:rPr>
          <w:rFonts w:ascii="Arial" w:hAnsi="Arial" w:cs="Arial"/>
          <w:bCs/>
          <w:iCs/>
          <w:sz w:val="20"/>
          <w:szCs w:val="20"/>
        </w:rPr>
        <w:t xml:space="preserve">ommittee. </w:t>
      </w:r>
      <w:r w:rsidRPr="005F7E1D">
        <w:rPr>
          <w:rFonts w:ascii="Arial" w:hAnsi="Arial" w:cs="Arial"/>
          <w:bCs/>
          <w:iCs/>
          <w:sz w:val="20"/>
          <w:szCs w:val="20"/>
        </w:rPr>
        <w:t>This annual workplan, informed by the Facility’</w:t>
      </w:r>
      <w:r>
        <w:rPr>
          <w:rFonts w:ascii="Arial" w:hAnsi="Arial" w:cs="Arial"/>
          <w:bCs/>
          <w:iCs/>
          <w:sz w:val="20"/>
          <w:szCs w:val="20"/>
        </w:rPr>
        <w:t>s princip</w:t>
      </w:r>
      <w:r w:rsidRPr="005F7E1D">
        <w:rPr>
          <w:rFonts w:ascii="Arial" w:hAnsi="Arial" w:cs="Arial"/>
          <w:bCs/>
          <w:iCs/>
          <w:sz w:val="20"/>
          <w:szCs w:val="20"/>
        </w:rPr>
        <w:t>l</w:t>
      </w:r>
      <w:r>
        <w:rPr>
          <w:rFonts w:ascii="Arial" w:hAnsi="Arial" w:cs="Arial"/>
          <w:bCs/>
          <w:iCs/>
          <w:sz w:val="20"/>
          <w:szCs w:val="20"/>
        </w:rPr>
        <w:t>e</w:t>
      </w:r>
      <w:r w:rsidRPr="005F7E1D">
        <w:rPr>
          <w:rFonts w:ascii="Arial" w:hAnsi="Arial" w:cs="Arial"/>
          <w:bCs/>
          <w:iCs/>
          <w:sz w:val="20"/>
          <w:szCs w:val="20"/>
        </w:rPr>
        <w:t>s/selection criteria for investment</w:t>
      </w:r>
      <w:r>
        <w:rPr>
          <w:rFonts w:ascii="Arial" w:hAnsi="Arial" w:cs="Arial"/>
          <w:bCs/>
          <w:iCs/>
          <w:sz w:val="20"/>
          <w:szCs w:val="20"/>
        </w:rPr>
        <w:t xml:space="preserve"> and progress reporting</w:t>
      </w:r>
      <w:r w:rsidRPr="005F7E1D">
        <w:rPr>
          <w:rFonts w:ascii="Arial" w:hAnsi="Arial" w:cs="Arial"/>
          <w:bCs/>
          <w:iCs/>
          <w:sz w:val="20"/>
          <w:szCs w:val="20"/>
        </w:rPr>
        <w:t>, outlines activities that the Facility will support over the next year</w:t>
      </w:r>
      <w:r>
        <w:rPr>
          <w:rFonts w:ascii="Arial" w:hAnsi="Arial" w:cs="Arial"/>
          <w:bCs/>
          <w:iCs/>
          <w:sz w:val="20"/>
          <w:szCs w:val="20"/>
        </w:rPr>
        <w:t xml:space="preserve">. </w:t>
      </w:r>
      <w:r w:rsidRPr="005F7E1D">
        <w:rPr>
          <w:rFonts w:ascii="Arial" w:hAnsi="Arial" w:cs="Arial"/>
          <w:bCs/>
          <w:iCs/>
          <w:sz w:val="20"/>
          <w:szCs w:val="20"/>
        </w:rPr>
        <w:t xml:space="preserve">The </w:t>
      </w:r>
      <w:r w:rsidR="005A6D7D">
        <w:rPr>
          <w:rFonts w:ascii="Arial" w:hAnsi="Arial" w:cs="Arial"/>
          <w:bCs/>
          <w:iCs/>
          <w:sz w:val="20"/>
          <w:szCs w:val="20"/>
        </w:rPr>
        <w:t>S</w:t>
      </w:r>
      <w:r>
        <w:rPr>
          <w:rFonts w:ascii="Arial" w:hAnsi="Arial" w:cs="Arial"/>
          <w:bCs/>
          <w:iCs/>
          <w:sz w:val="20"/>
          <w:szCs w:val="20"/>
        </w:rPr>
        <w:t xml:space="preserve">teering </w:t>
      </w:r>
      <w:r w:rsidR="005A6D7D">
        <w:rPr>
          <w:rFonts w:ascii="Arial" w:hAnsi="Arial" w:cs="Arial"/>
          <w:bCs/>
          <w:iCs/>
          <w:sz w:val="20"/>
          <w:szCs w:val="20"/>
        </w:rPr>
        <w:t>C</w:t>
      </w:r>
      <w:r w:rsidRPr="005F7E1D">
        <w:rPr>
          <w:rFonts w:ascii="Arial" w:hAnsi="Arial" w:cs="Arial"/>
          <w:bCs/>
          <w:iCs/>
          <w:sz w:val="20"/>
          <w:szCs w:val="20"/>
        </w:rPr>
        <w:t xml:space="preserve">ommittee </w:t>
      </w:r>
      <w:r w:rsidR="0004236E">
        <w:rPr>
          <w:rFonts w:ascii="Arial" w:hAnsi="Arial" w:cs="Arial"/>
          <w:bCs/>
          <w:iCs/>
          <w:sz w:val="20"/>
          <w:szCs w:val="20"/>
        </w:rPr>
        <w:t>will</w:t>
      </w:r>
      <w:r w:rsidR="0004236E" w:rsidRPr="005F7E1D">
        <w:rPr>
          <w:rFonts w:ascii="Arial" w:hAnsi="Arial" w:cs="Arial"/>
          <w:bCs/>
          <w:iCs/>
          <w:sz w:val="20"/>
          <w:szCs w:val="20"/>
        </w:rPr>
        <w:t xml:space="preserve"> </w:t>
      </w:r>
      <w:r w:rsidRPr="005F7E1D">
        <w:rPr>
          <w:rFonts w:ascii="Arial" w:hAnsi="Arial" w:cs="Arial"/>
          <w:bCs/>
          <w:iCs/>
          <w:sz w:val="20"/>
          <w:szCs w:val="20"/>
        </w:rPr>
        <w:t>mee</w:t>
      </w:r>
      <w:r>
        <w:rPr>
          <w:rFonts w:ascii="Arial" w:hAnsi="Arial" w:cs="Arial"/>
          <w:bCs/>
          <w:iCs/>
          <w:sz w:val="20"/>
          <w:szCs w:val="20"/>
        </w:rPr>
        <w:t xml:space="preserve">t </w:t>
      </w:r>
      <w:r w:rsidR="003F4A87">
        <w:rPr>
          <w:rFonts w:ascii="Arial" w:hAnsi="Arial" w:cs="Arial"/>
          <w:bCs/>
          <w:iCs/>
          <w:sz w:val="20"/>
          <w:szCs w:val="20"/>
        </w:rPr>
        <w:t xml:space="preserve">twice </w:t>
      </w:r>
      <w:r w:rsidRPr="005F7E1D">
        <w:rPr>
          <w:rFonts w:ascii="Arial" w:hAnsi="Arial" w:cs="Arial"/>
          <w:bCs/>
          <w:iCs/>
          <w:sz w:val="20"/>
          <w:szCs w:val="20"/>
        </w:rPr>
        <w:t xml:space="preserve">per year. </w:t>
      </w:r>
    </w:p>
    <w:p w14:paraId="7CF4DF34" w14:textId="77777777" w:rsidR="0012237B" w:rsidRPr="005F7E1D" w:rsidRDefault="0012237B" w:rsidP="0012237B">
      <w:pPr>
        <w:spacing w:after="0" w:line="0" w:lineRule="atLeast"/>
        <w:rPr>
          <w:rFonts w:ascii="Arial" w:hAnsi="Arial" w:cs="Arial"/>
          <w:bCs/>
          <w:iCs/>
          <w:sz w:val="20"/>
          <w:szCs w:val="20"/>
        </w:rPr>
      </w:pPr>
    </w:p>
    <w:p w14:paraId="5923B9B6" w14:textId="77777777" w:rsidR="0012237B" w:rsidRDefault="0012237B" w:rsidP="0012237B">
      <w:pPr>
        <w:spacing w:after="0" w:line="0" w:lineRule="atLeast"/>
        <w:rPr>
          <w:rFonts w:ascii="Arial" w:hAnsi="Arial" w:cs="Arial"/>
          <w:bCs/>
          <w:iCs/>
          <w:sz w:val="20"/>
          <w:szCs w:val="20"/>
        </w:rPr>
      </w:pPr>
      <w:r w:rsidRPr="005F7E1D">
        <w:rPr>
          <w:rFonts w:ascii="Arial" w:hAnsi="Arial" w:cs="Arial"/>
          <w:bCs/>
          <w:iCs/>
          <w:sz w:val="20"/>
          <w:szCs w:val="20"/>
        </w:rPr>
        <w:t xml:space="preserve">Also to be considered </w:t>
      </w:r>
      <w:r>
        <w:rPr>
          <w:rFonts w:ascii="Arial" w:hAnsi="Arial" w:cs="Arial"/>
          <w:bCs/>
          <w:iCs/>
          <w:sz w:val="20"/>
          <w:szCs w:val="20"/>
        </w:rPr>
        <w:t>by the managing c</w:t>
      </w:r>
      <w:r w:rsidRPr="005F7E1D">
        <w:rPr>
          <w:rFonts w:ascii="Arial" w:hAnsi="Arial" w:cs="Arial"/>
          <w:bCs/>
          <w:iCs/>
          <w:sz w:val="20"/>
          <w:szCs w:val="20"/>
        </w:rPr>
        <w:t xml:space="preserve">ontractor is the value of a yearly high level forum to reach out to other key stakeholders of the Facility who are not members of the </w:t>
      </w:r>
      <w:r w:rsidR="005A6D7D">
        <w:rPr>
          <w:rFonts w:ascii="Arial" w:hAnsi="Arial" w:cs="Arial"/>
          <w:bCs/>
          <w:iCs/>
          <w:sz w:val="20"/>
          <w:szCs w:val="20"/>
        </w:rPr>
        <w:t>Steering C</w:t>
      </w:r>
      <w:r w:rsidRPr="005F7E1D">
        <w:rPr>
          <w:rFonts w:ascii="Arial" w:hAnsi="Arial" w:cs="Arial"/>
          <w:bCs/>
          <w:iCs/>
          <w:sz w:val="20"/>
          <w:szCs w:val="20"/>
        </w:rPr>
        <w:t xml:space="preserve">ommittee. This forum can help garner broad feedback on results, assist in identifying development opportunities and help the </w:t>
      </w:r>
      <w:r w:rsidR="00657B41">
        <w:rPr>
          <w:rFonts w:ascii="Arial" w:hAnsi="Arial" w:cs="Arial"/>
          <w:bCs/>
          <w:iCs/>
          <w:sz w:val="20"/>
          <w:szCs w:val="20"/>
        </w:rPr>
        <w:t>S</w:t>
      </w:r>
      <w:r w:rsidR="003F4A87">
        <w:rPr>
          <w:rFonts w:ascii="Arial" w:hAnsi="Arial" w:cs="Arial"/>
          <w:bCs/>
          <w:iCs/>
          <w:sz w:val="20"/>
          <w:szCs w:val="20"/>
        </w:rPr>
        <w:t xml:space="preserve">teering </w:t>
      </w:r>
      <w:r w:rsidR="00657B41">
        <w:rPr>
          <w:rFonts w:ascii="Arial" w:hAnsi="Arial" w:cs="Arial"/>
          <w:bCs/>
          <w:iCs/>
          <w:sz w:val="20"/>
          <w:szCs w:val="20"/>
        </w:rPr>
        <w:t>C</w:t>
      </w:r>
      <w:r w:rsidRPr="005F7E1D">
        <w:rPr>
          <w:rFonts w:ascii="Arial" w:hAnsi="Arial" w:cs="Arial"/>
          <w:bCs/>
          <w:iCs/>
          <w:sz w:val="20"/>
          <w:szCs w:val="20"/>
        </w:rPr>
        <w:t>ommittee decide on the future strategic direction of the Facility.</w:t>
      </w:r>
    </w:p>
    <w:p w14:paraId="4A9863A4" w14:textId="77777777" w:rsidR="0012237B" w:rsidRPr="005F7E1D" w:rsidRDefault="0012237B" w:rsidP="0012237B">
      <w:pPr>
        <w:spacing w:after="0" w:line="0" w:lineRule="atLeast"/>
        <w:rPr>
          <w:rFonts w:ascii="Arial" w:hAnsi="Arial" w:cs="Arial"/>
          <w:bCs/>
          <w:iCs/>
          <w:sz w:val="20"/>
          <w:szCs w:val="20"/>
        </w:rPr>
      </w:pPr>
    </w:p>
    <w:p w14:paraId="53337354" w14:textId="77777777" w:rsidR="0012237B" w:rsidRPr="005F7E1D" w:rsidRDefault="0012237B" w:rsidP="0012237B">
      <w:pPr>
        <w:spacing w:after="0" w:line="0" w:lineRule="atLeast"/>
        <w:rPr>
          <w:rFonts w:ascii="Arial" w:hAnsi="Arial" w:cs="Arial"/>
          <w:bCs/>
          <w:i/>
          <w:iCs/>
          <w:sz w:val="20"/>
          <w:szCs w:val="20"/>
        </w:rPr>
      </w:pPr>
      <w:r w:rsidRPr="005F7E1D">
        <w:rPr>
          <w:rFonts w:ascii="Arial" w:hAnsi="Arial" w:cs="Arial"/>
          <w:bCs/>
          <w:i/>
          <w:iCs/>
          <w:sz w:val="20"/>
          <w:szCs w:val="20"/>
        </w:rPr>
        <w:t>Activity Proposal and Design</w:t>
      </w:r>
    </w:p>
    <w:p w14:paraId="77DC34CE" w14:textId="32812E2B" w:rsidR="0012237B" w:rsidRDefault="0012237B" w:rsidP="0012237B">
      <w:pPr>
        <w:spacing w:after="0" w:line="0" w:lineRule="atLeast"/>
        <w:rPr>
          <w:rFonts w:ascii="Arial" w:hAnsi="Arial" w:cs="Arial"/>
          <w:bCs/>
          <w:sz w:val="20"/>
          <w:szCs w:val="20"/>
        </w:rPr>
      </w:pPr>
      <w:r>
        <w:rPr>
          <w:rFonts w:ascii="Arial" w:hAnsi="Arial" w:cs="Arial"/>
          <w:bCs/>
          <w:iCs/>
          <w:sz w:val="20"/>
          <w:szCs w:val="20"/>
        </w:rPr>
        <w:t>The managing c</w:t>
      </w:r>
      <w:r w:rsidRPr="005F7E1D">
        <w:rPr>
          <w:rFonts w:ascii="Arial" w:hAnsi="Arial" w:cs="Arial"/>
          <w:bCs/>
          <w:iCs/>
          <w:sz w:val="20"/>
          <w:szCs w:val="20"/>
        </w:rPr>
        <w:t>ontractor either designs activit</w:t>
      </w:r>
      <w:r w:rsidR="0004236E">
        <w:rPr>
          <w:rFonts w:ascii="Arial" w:hAnsi="Arial" w:cs="Arial"/>
          <w:bCs/>
          <w:iCs/>
          <w:sz w:val="20"/>
          <w:szCs w:val="20"/>
        </w:rPr>
        <w:t>ies</w:t>
      </w:r>
      <w:r w:rsidRPr="005F7E1D">
        <w:rPr>
          <w:rFonts w:ascii="Arial" w:hAnsi="Arial" w:cs="Arial"/>
          <w:bCs/>
          <w:iCs/>
          <w:sz w:val="20"/>
          <w:szCs w:val="20"/>
        </w:rPr>
        <w:t xml:space="preserve"> </w:t>
      </w:r>
      <w:r w:rsidR="0004236E">
        <w:rPr>
          <w:rFonts w:ascii="Arial" w:hAnsi="Arial" w:cs="Arial"/>
          <w:bCs/>
          <w:iCs/>
          <w:sz w:val="20"/>
          <w:szCs w:val="20"/>
        </w:rPr>
        <w:t>agreed</w:t>
      </w:r>
      <w:r w:rsidR="0004236E" w:rsidRPr="005F7E1D">
        <w:rPr>
          <w:rFonts w:ascii="Arial" w:hAnsi="Arial" w:cs="Arial"/>
          <w:bCs/>
          <w:iCs/>
          <w:sz w:val="20"/>
          <w:szCs w:val="20"/>
        </w:rPr>
        <w:t xml:space="preserve"> </w:t>
      </w:r>
      <w:r w:rsidRPr="005F7E1D">
        <w:rPr>
          <w:rFonts w:ascii="Arial" w:hAnsi="Arial" w:cs="Arial"/>
          <w:bCs/>
          <w:iCs/>
          <w:sz w:val="20"/>
          <w:szCs w:val="20"/>
        </w:rPr>
        <w:t>in the annual workplan or seeks proposals from third party development partners</w:t>
      </w:r>
      <w:r w:rsidR="004714A8">
        <w:rPr>
          <w:rFonts w:ascii="Arial" w:hAnsi="Arial" w:cs="Arial"/>
          <w:bCs/>
          <w:iCs/>
          <w:sz w:val="20"/>
          <w:szCs w:val="20"/>
        </w:rPr>
        <w:t xml:space="preserve">. </w:t>
      </w:r>
      <w:r>
        <w:rPr>
          <w:rFonts w:ascii="Arial" w:hAnsi="Arial" w:cs="Arial"/>
          <w:bCs/>
          <w:sz w:val="20"/>
          <w:szCs w:val="20"/>
        </w:rPr>
        <w:t xml:space="preserve">The </w:t>
      </w:r>
      <w:r w:rsidRPr="005F7E1D">
        <w:rPr>
          <w:rFonts w:ascii="Arial" w:hAnsi="Arial" w:cs="Arial"/>
          <w:bCs/>
          <w:sz w:val="20"/>
          <w:szCs w:val="20"/>
        </w:rPr>
        <w:t xml:space="preserve">managing contractor </w:t>
      </w:r>
      <w:r>
        <w:rPr>
          <w:rFonts w:ascii="Arial" w:hAnsi="Arial" w:cs="Arial"/>
          <w:bCs/>
          <w:sz w:val="20"/>
          <w:szCs w:val="20"/>
        </w:rPr>
        <w:t xml:space="preserve">actively engages with key stakeholders to ensure that the managing contractor is in a position to </w:t>
      </w:r>
      <w:r w:rsidRPr="005F7E1D">
        <w:rPr>
          <w:rFonts w:ascii="Arial" w:hAnsi="Arial" w:cs="Arial"/>
          <w:bCs/>
          <w:sz w:val="20"/>
          <w:szCs w:val="20"/>
        </w:rPr>
        <w:t xml:space="preserve">recommend activities to DFAT. </w:t>
      </w:r>
      <w:r>
        <w:rPr>
          <w:rFonts w:ascii="Arial" w:hAnsi="Arial" w:cs="Arial"/>
          <w:bCs/>
          <w:iCs/>
          <w:sz w:val="20"/>
          <w:szCs w:val="20"/>
        </w:rPr>
        <w:t>It is the m</w:t>
      </w:r>
      <w:r w:rsidRPr="005F7E1D">
        <w:rPr>
          <w:rFonts w:ascii="Arial" w:hAnsi="Arial" w:cs="Arial"/>
          <w:bCs/>
          <w:iCs/>
          <w:sz w:val="20"/>
          <w:szCs w:val="20"/>
        </w:rPr>
        <w:t>anagin</w:t>
      </w:r>
      <w:r>
        <w:rPr>
          <w:rFonts w:ascii="Arial" w:hAnsi="Arial" w:cs="Arial"/>
          <w:bCs/>
          <w:iCs/>
          <w:sz w:val="20"/>
          <w:szCs w:val="20"/>
        </w:rPr>
        <w:t>g c</w:t>
      </w:r>
      <w:r w:rsidRPr="005F7E1D">
        <w:rPr>
          <w:rFonts w:ascii="Arial" w:hAnsi="Arial" w:cs="Arial"/>
          <w:bCs/>
          <w:iCs/>
          <w:sz w:val="20"/>
          <w:szCs w:val="20"/>
        </w:rPr>
        <w:t>ontractor’s responsibility to ensure that final activity proposal</w:t>
      </w:r>
      <w:r>
        <w:rPr>
          <w:rFonts w:ascii="Arial" w:hAnsi="Arial" w:cs="Arial"/>
          <w:bCs/>
          <w:iCs/>
          <w:sz w:val="20"/>
          <w:szCs w:val="20"/>
        </w:rPr>
        <w:t>s</w:t>
      </w:r>
      <w:r w:rsidRPr="005F7E1D">
        <w:rPr>
          <w:rFonts w:ascii="Arial" w:hAnsi="Arial" w:cs="Arial"/>
          <w:bCs/>
          <w:iCs/>
          <w:sz w:val="20"/>
          <w:szCs w:val="20"/>
        </w:rPr>
        <w:t xml:space="preserve"> are of a high quality and meet DFAT’s requirements related to gender</w:t>
      </w:r>
      <w:r>
        <w:rPr>
          <w:rFonts w:ascii="Arial" w:hAnsi="Arial" w:cs="Arial"/>
          <w:bCs/>
          <w:iCs/>
          <w:sz w:val="20"/>
          <w:szCs w:val="20"/>
        </w:rPr>
        <w:t xml:space="preserve"> and political economy analysis</w:t>
      </w:r>
      <w:r w:rsidRPr="005F7E1D">
        <w:rPr>
          <w:rFonts w:ascii="Arial" w:hAnsi="Arial" w:cs="Arial"/>
          <w:bCs/>
          <w:iCs/>
          <w:sz w:val="20"/>
          <w:szCs w:val="20"/>
        </w:rPr>
        <w:t xml:space="preserve">, risk, safeguards, monitoring and </w:t>
      </w:r>
      <w:r>
        <w:rPr>
          <w:rFonts w:ascii="Arial" w:hAnsi="Arial" w:cs="Arial"/>
          <w:bCs/>
          <w:iCs/>
          <w:sz w:val="20"/>
          <w:szCs w:val="20"/>
        </w:rPr>
        <w:t>progress reporting</w:t>
      </w:r>
      <w:r w:rsidRPr="005F7E1D">
        <w:rPr>
          <w:rFonts w:ascii="Arial" w:hAnsi="Arial" w:cs="Arial"/>
          <w:bCs/>
          <w:iCs/>
          <w:sz w:val="20"/>
          <w:szCs w:val="20"/>
        </w:rPr>
        <w:t xml:space="preserve">, etc. </w:t>
      </w:r>
      <w:r>
        <w:rPr>
          <w:rFonts w:ascii="Arial" w:hAnsi="Arial" w:cs="Arial"/>
          <w:bCs/>
          <w:iCs/>
          <w:sz w:val="20"/>
          <w:szCs w:val="20"/>
        </w:rPr>
        <w:t>This may require the managing c</w:t>
      </w:r>
      <w:r w:rsidRPr="005F7E1D">
        <w:rPr>
          <w:rFonts w:ascii="Arial" w:hAnsi="Arial" w:cs="Arial"/>
          <w:bCs/>
          <w:iCs/>
          <w:sz w:val="20"/>
          <w:szCs w:val="20"/>
        </w:rPr>
        <w:t>ontractor to provide activity design support to third party development partners.</w:t>
      </w:r>
      <w:r>
        <w:rPr>
          <w:rFonts w:ascii="Arial" w:hAnsi="Arial" w:cs="Arial"/>
          <w:bCs/>
          <w:iCs/>
          <w:sz w:val="20"/>
          <w:szCs w:val="20"/>
        </w:rPr>
        <w:t xml:space="preserve"> The m</w:t>
      </w:r>
      <w:r w:rsidRPr="005F7E1D">
        <w:rPr>
          <w:rFonts w:ascii="Arial" w:hAnsi="Arial" w:cs="Arial"/>
          <w:bCs/>
          <w:iCs/>
          <w:sz w:val="20"/>
          <w:szCs w:val="20"/>
        </w:rPr>
        <w:t xml:space="preserve">anaging </w:t>
      </w:r>
      <w:r>
        <w:rPr>
          <w:rFonts w:ascii="Arial" w:hAnsi="Arial" w:cs="Arial"/>
          <w:bCs/>
          <w:iCs/>
          <w:sz w:val="20"/>
          <w:szCs w:val="20"/>
        </w:rPr>
        <w:t>c</w:t>
      </w:r>
      <w:r w:rsidRPr="005F7E1D">
        <w:rPr>
          <w:rFonts w:ascii="Arial" w:hAnsi="Arial" w:cs="Arial"/>
          <w:bCs/>
          <w:iCs/>
          <w:sz w:val="20"/>
          <w:szCs w:val="20"/>
        </w:rPr>
        <w:t xml:space="preserve">ontractor may also have to </w:t>
      </w:r>
      <w:r w:rsidRPr="0012237B">
        <w:rPr>
          <w:rFonts w:ascii="Arial" w:hAnsi="Arial" w:cs="Arial"/>
          <w:bCs/>
          <w:iCs/>
          <w:sz w:val="20"/>
          <w:szCs w:val="20"/>
        </w:rPr>
        <w:t>undertake due diligence/fiduciary</w:t>
      </w:r>
      <w:r w:rsidRPr="005F7E1D">
        <w:rPr>
          <w:rFonts w:ascii="Arial" w:hAnsi="Arial" w:cs="Arial"/>
          <w:bCs/>
          <w:iCs/>
          <w:sz w:val="20"/>
          <w:szCs w:val="20"/>
        </w:rPr>
        <w:t xml:space="preserve"> risk asses</w:t>
      </w:r>
      <w:r>
        <w:rPr>
          <w:rFonts w:ascii="Arial" w:hAnsi="Arial" w:cs="Arial"/>
          <w:bCs/>
          <w:iCs/>
          <w:sz w:val="20"/>
          <w:szCs w:val="20"/>
        </w:rPr>
        <w:t>sment of third party</w:t>
      </w:r>
      <w:r w:rsidRPr="005F7E1D">
        <w:rPr>
          <w:rFonts w:ascii="Arial" w:hAnsi="Arial" w:cs="Arial"/>
          <w:bCs/>
          <w:iCs/>
          <w:sz w:val="20"/>
          <w:szCs w:val="20"/>
        </w:rPr>
        <w:t xml:space="preserve"> </w:t>
      </w:r>
      <w:r w:rsidRPr="005F7E1D">
        <w:rPr>
          <w:rFonts w:ascii="Arial" w:hAnsi="Arial" w:cs="Arial"/>
          <w:bCs/>
          <w:sz w:val="20"/>
          <w:szCs w:val="20"/>
        </w:rPr>
        <w:t>development partner</w:t>
      </w:r>
      <w:r>
        <w:rPr>
          <w:rFonts w:ascii="Arial" w:hAnsi="Arial" w:cs="Arial"/>
          <w:bCs/>
          <w:sz w:val="20"/>
          <w:szCs w:val="20"/>
        </w:rPr>
        <w:t>s</w:t>
      </w:r>
      <w:r w:rsidRPr="005F7E1D">
        <w:rPr>
          <w:rFonts w:ascii="Arial" w:hAnsi="Arial" w:cs="Arial"/>
          <w:bCs/>
          <w:sz w:val="20"/>
          <w:szCs w:val="20"/>
        </w:rPr>
        <w:t xml:space="preserve">.  </w:t>
      </w:r>
    </w:p>
    <w:p w14:paraId="55E2B420" w14:textId="77777777" w:rsidR="0012237B" w:rsidRPr="005F7E1D" w:rsidRDefault="0012237B" w:rsidP="0012237B">
      <w:pPr>
        <w:spacing w:after="0" w:line="0" w:lineRule="atLeast"/>
        <w:rPr>
          <w:rFonts w:ascii="Arial" w:hAnsi="Arial" w:cs="Arial"/>
          <w:bCs/>
          <w:sz w:val="20"/>
          <w:szCs w:val="20"/>
        </w:rPr>
      </w:pPr>
    </w:p>
    <w:p w14:paraId="28A0ADB7" w14:textId="77777777" w:rsidR="00DA68D6" w:rsidRDefault="00DA68D6" w:rsidP="0012237B">
      <w:pPr>
        <w:spacing w:after="0" w:line="0" w:lineRule="atLeast"/>
        <w:rPr>
          <w:rFonts w:ascii="Arial" w:hAnsi="Arial" w:cs="Arial"/>
          <w:bCs/>
          <w:i/>
          <w:iCs/>
          <w:sz w:val="20"/>
          <w:szCs w:val="20"/>
        </w:rPr>
      </w:pPr>
    </w:p>
    <w:p w14:paraId="7525220A" w14:textId="20319152" w:rsidR="0012237B" w:rsidRPr="00C42FC7" w:rsidRDefault="0012237B" w:rsidP="0012237B">
      <w:pPr>
        <w:spacing w:after="0" w:line="0" w:lineRule="atLeast"/>
        <w:rPr>
          <w:rFonts w:ascii="Arial" w:hAnsi="Arial" w:cs="Arial"/>
          <w:bCs/>
          <w:i/>
          <w:iCs/>
          <w:sz w:val="20"/>
          <w:szCs w:val="20"/>
        </w:rPr>
      </w:pPr>
      <w:r w:rsidRPr="00C42FC7">
        <w:rPr>
          <w:rFonts w:ascii="Arial" w:hAnsi="Arial" w:cs="Arial"/>
          <w:bCs/>
          <w:i/>
          <w:iCs/>
          <w:sz w:val="20"/>
          <w:szCs w:val="20"/>
        </w:rPr>
        <w:t>Activity Appraisal and Approvals</w:t>
      </w:r>
    </w:p>
    <w:p w14:paraId="2C97C17C" w14:textId="6F571BA0" w:rsidR="0012237B" w:rsidRDefault="0012237B" w:rsidP="0012237B">
      <w:pPr>
        <w:spacing w:after="0" w:line="0" w:lineRule="atLeast"/>
        <w:rPr>
          <w:rFonts w:ascii="Arial" w:hAnsi="Arial" w:cs="Arial"/>
          <w:bCs/>
          <w:iCs/>
          <w:sz w:val="20"/>
          <w:szCs w:val="20"/>
        </w:rPr>
      </w:pPr>
      <w:r>
        <w:rPr>
          <w:rFonts w:ascii="Arial" w:hAnsi="Arial" w:cs="Arial"/>
          <w:bCs/>
          <w:iCs/>
          <w:sz w:val="20"/>
          <w:szCs w:val="20"/>
        </w:rPr>
        <w:t>The managing c</w:t>
      </w:r>
      <w:r w:rsidRPr="00C42FC7">
        <w:rPr>
          <w:rFonts w:ascii="Arial" w:hAnsi="Arial" w:cs="Arial"/>
          <w:bCs/>
          <w:iCs/>
          <w:sz w:val="20"/>
          <w:szCs w:val="20"/>
        </w:rPr>
        <w:t xml:space="preserve">ontractor </w:t>
      </w:r>
      <w:r w:rsidR="00657B41">
        <w:rPr>
          <w:rFonts w:ascii="Arial" w:hAnsi="Arial" w:cs="Arial"/>
          <w:bCs/>
          <w:iCs/>
          <w:sz w:val="20"/>
          <w:szCs w:val="20"/>
        </w:rPr>
        <w:t>supports Technical Working G</w:t>
      </w:r>
      <w:r>
        <w:rPr>
          <w:rFonts w:ascii="Arial" w:hAnsi="Arial" w:cs="Arial"/>
          <w:bCs/>
          <w:iCs/>
          <w:sz w:val="20"/>
          <w:szCs w:val="20"/>
        </w:rPr>
        <w:t>roups</w:t>
      </w:r>
      <w:r w:rsidR="00D344C0">
        <w:rPr>
          <w:rFonts w:ascii="Arial" w:hAnsi="Arial" w:cs="Arial"/>
          <w:bCs/>
          <w:iCs/>
          <w:sz w:val="20"/>
          <w:szCs w:val="20"/>
        </w:rPr>
        <w:t xml:space="preserve"> (if any) </w:t>
      </w:r>
      <w:r>
        <w:rPr>
          <w:rFonts w:ascii="Arial" w:hAnsi="Arial" w:cs="Arial"/>
          <w:bCs/>
          <w:iCs/>
          <w:sz w:val="20"/>
          <w:szCs w:val="20"/>
        </w:rPr>
        <w:t xml:space="preserve">to </w:t>
      </w:r>
      <w:r w:rsidRPr="00C42FC7">
        <w:rPr>
          <w:rFonts w:ascii="Arial" w:hAnsi="Arial" w:cs="Arial"/>
          <w:bCs/>
          <w:iCs/>
          <w:sz w:val="20"/>
          <w:szCs w:val="20"/>
        </w:rPr>
        <w:t>appraise proposals</w:t>
      </w:r>
      <w:r w:rsidR="003F4A87">
        <w:rPr>
          <w:rFonts w:ascii="Arial" w:hAnsi="Arial" w:cs="Arial"/>
          <w:bCs/>
          <w:iCs/>
          <w:sz w:val="20"/>
          <w:szCs w:val="20"/>
        </w:rPr>
        <w:t xml:space="preserve"> and provide a recommendation on whether it should be approved</w:t>
      </w:r>
      <w:r w:rsidR="00D344C0">
        <w:rPr>
          <w:rFonts w:ascii="Arial" w:hAnsi="Arial" w:cs="Arial"/>
          <w:bCs/>
          <w:iCs/>
          <w:sz w:val="20"/>
          <w:szCs w:val="20"/>
        </w:rPr>
        <w:t>.</w:t>
      </w:r>
      <w:r>
        <w:rPr>
          <w:rFonts w:ascii="Arial" w:hAnsi="Arial" w:cs="Arial"/>
          <w:bCs/>
          <w:iCs/>
          <w:sz w:val="20"/>
          <w:szCs w:val="20"/>
        </w:rPr>
        <w:t xml:space="preserve"> </w:t>
      </w:r>
      <w:r w:rsidRPr="00735CCA">
        <w:rPr>
          <w:rFonts w:ascii="Arial" w:hAnsi="Arial" w:cs="Arial"/>
          <w:bCs/>
          <w:iCs/>
          <w:sz w:val="20"/>
          <w:szCs w:val="20"/>
        </w:rPr>
        <w:t xml:space="preserve"> </w:t>
      </w:r>
      <w:r w:rsidR="00AF07BC">
        <w:rPr>
          <w:rFonts w:ascii="Arial" w:hAnsi="Arial" w:cs="Arial"/>
          <w:bCs/>
          <w:iCs/>
          <w:sz w:val="20"/>
          <w:szCs w:val="20"/>
        </w:rPr>
        <w:t xml:space="preserve">The </w:t>
      </w:r>
      <w:r w:rsidRPr="00735CCA">
        <w:rPr>
          <w:rFonts w:ascii="Arial" w:hAnsi="Arial" w:cs="Arial"/>
          <w:bCs/>
          <w:iCs/>
          <w:sz w:val="20"/>
          <w:szCs w:val="20"/>
        </w:rPr>
        <w:t xml:space="preserve">Steering Committee may endorse </w:t>
      </w:r>
      <w:r w:rsidR="003F4A87" w:rsidRPr="00735CCA">
        <w:rPr>
          <w:rFonts w:ascii="Arial" w:hAnsi="Arial" w:cs="Arial"/>
          <w:bCs/>
          <w:iCs/>
          <w:sz w:val="20"/>
          <w:szCs w:val="20"/>
        </w:rPr>
        <w:t xml:space="preserve">a </w:t>
      </w:r>
      <w:r w:rsidRPr="00735CCA">
        <w:rPr>
          <w:rFonts w:ascii="Arial" w:hAnsi="Arial" w:cs="Arial"/>
          <w:bCs/>
          <w:iCs/>
          <w:sz w:val="20"/>
          <w:szCs w:val="20"/>
        </w:rPr>
        <w:t>work plan</w:t>
      </w:r>
      <w:r w:rsidR="003F4A87" w:rsidRPr="00735CCA">
        <w:rPr>
          <w:rFonts w:ascii="Arial" w:hAnsi="Arial" w:cs="Arial"/>
          <w:bCs/>
          <w:iCs/>
          <w:sz w:val="20"/>
          <w:szCs w:val="20"/>
        </w:rPr>
        <w:t xml:space="preserve"> and suggest activities for implementation</w:t>
      </w:r>
      <w:r w:rsidR="00AF07BC">
        <w:rPr>
          <w:rFonts w:ascii="Arial" w:hAnsi="Arial" w:cs="Arial"/>
          <w:bCs/>
          <w:iCs/>
          <w:sz w:val="20"/>
          <w:szCs w:val="20"/>
        </w:rPr>
        <w:t>. T</w:t>
      </w:r>
      <w:r w:rsidRPr="00735CCA">
        <w:rPr>
          <w:rFonts w:ascii="Arial" w:hAnsi="Arial" w:cs="Arial"/>
          <w:bCs/>
          <w:iCs/>
          <w:sz w:val="20"/>
          <w:szCs w:val="20"/>
        </w:rPr>
        <w:t>he decision on whether or not to fund a particular activity rests with DFAT.</w:t>
      </w:r>
      <w:r>
        <w:rPr>
          <w:rFonts w:ascii="Arial" w:hAnsi="Arial" w:cs="Arial"/>
          <w:bCs/>
          <w:iCs/>
          <w:sz w:val="20"/>
          <w:szCs w:val="20"/>
        </w:rPr>
        <w:t xml:space="preserve"> </w:t>
      </w:r>
    </w:p>
    <w:p w14:paraId="54E68298" w14:textId="77777777" w:rsidR="0012237B" w:rsidRDefault="0012237B" w:rsidP="0012237B">
      <w:pPr>
        <w:spacing w:after="0" w:line="0" w:lineRule="atLeast"/>
        <w:rPr>
          <w:rFonts w:ascii="Arial" w:hAnsi="Arial" w:cs="Arial"/>
          <w:bCs/>
          <w:iCs/>
          <w:sz w:val="20"/>
          <w:szCs w:val="20"/>
        </w:rPr>
      </w:pPr>
    </w:p>
    <w:p w14:paraId="2A2CE52D" w14:textId="77777777" w:rsidR="0012237B" w:rsidRDefault="0012237B" w:rsidP="0012237B">
      <w:pPr>
        <w:spacing w:after="0" w:line="0" w:lineRule="atLeast"/>
        <w:rPr>
          <w:rFonts w:ascii="Arial" w:hAnsi="Arial" w:cs="Arial"/>
          <w:bCs/>
          <w:iCs/>
          <w:sz w:val="20"/>
          <w:szCs w:val="20"/>
        </w:rPr>
      </w:pPr>
      <w:r>
        <w:rPr>
          <w:rFonts w:ascii="Arial" w:hAnsi="Arial" w:cs="Arial"/>
          <w:bCs/>
          <w:iCs/>
          <w:sz w:val="20"/>
          <w:szCs w:val="20"/>
        </w:rPr>
        <w:t>In addition to</w:t>
      </w:r>
      <w:r w:rsidR="00D344C0">
        <w:rPr>
          <w:rFonts w:ascii="Arial" w:hAnsi="Arial" w:cs="Arial"/>
          <w:bCs/>
          <w:iCs/>
          <w:sz w:val="20"/>
          <w:szCs w:val="20"/>
        </w:rPr>
        <w:t xml:space="preserve"> considering the use of</w:t>
      </w:r>
      <w:r>
        <w:rPr>
          <w:rFonts w:ascii="Arial" w:hAnsi="Arial" w:cs="Arial"/>
          <w:bCs/>
          <w:iCs/>
          <w:sz w:val="20"/>
          <w:szCs w:val="20"/>
        </w:rPr>
        <w:t xml:space="preserve"> Technical Working Groups, the managing c</w:t>
      </w:r>
      <w:r w:rsidRPr="00C42FC7">
        <w:rPr>
          <w:rFonts w:ascii="Arial" w:hAnsi="Arial" w:cs="Arial"/>
          <w:bCs/>
          <w:iCs/>
          <w:sz w:val="20"/>
          <w:szCs w:val="20"/>
        </w:rPr>
        <w:t>ontractor should consider the value of independent consultant</w:t>
      </w:r>
      <w:r>
        <w:rPr>
          <w:rFonts w:ascii="Arial" w:hAnsi="Arial" w:cs="Arial"/>
          <w:bCs/>
          <w:iCs/>
          <w:sz w:val="20"/>
          <w:szCs w:val="20"/>
        </w:rPr>
        <w:t>s, or DFAT officers not involved in Australia’s aid program to the Philippines,</w:t>
      </w:r>
      <w:r w:rsidRPr="00C42FC7">
        <w:rPr>
          <w:rFonts w:ascii="Arial" w:hAnsi="Arial" w:cs="Arial"/>
          <w:bCs/>
          <w:iCs/>
          <w:sz w:val="20"/>
          <w:szCs w:val="20"/>
        </w:rPr>
        <w:t xml:space="preserve"> to advise DFAT on the decision to approve or not.</w:t>
      </w:r>
      <w:r>
        <w:rPr>
          <w:rFonts w:ascii="Arial" w:hAnsi="Arial" w:cs="Arial"/>
          <w:bCs/>
          <w:iCs/>
          <w:sz w:val="20"/>
          <w:szCs w:val="20"/>
        </w:rPr>
        <w:t xml:space="preserve"> </w:t>
      </w:r>
      <w:r w:rsidRPr="00CB11BA">
        <w:rPr>
          <w:rFonts w:ascii="Arial" w:hAnsi="Arial" w:cs="Arial"/>
          <w:bCs/>
          <w:iCs/>
          <w:sz w:val="20"/>
          <w:szCs w:val="20"/>
        </w:rPr>
        <w:t>These individuals can help provide an objective perspective and an additional layer of quality assurance to the approvals process.</w:t>
      </w:r>
      <w:r>
        <w:rPr>
          <w:rFonts w:ascii="Arial" w:hAnsi="Arial" w:cs="Arial"/>
          <w:bCs/>
          <w:iCs/>
          <w:sz w:val="20"/>
          <w:szCs w:val="20"/>
        </w:rPr>
        <w:t xml:space="preserve"> </w:t>
      </w:r>
    </w:p>
    <w:p w14:paraId="1760AEAA" w14:textId="77777777" w:rsidR="0012237B" w:rsidRPr="00C42FC7" w:rsidRDefault="0012237B" w:rsidP="0012237B">
      <w:pPr>
        <w:spacing w:after="0" w:line="0" w:lineRule="atLeast"/>
        <w:rPr>
          <w:rFonts w:ascii="Arial" w:hAnsi="Arial" w:cs="Arial"/>
          <w:bCs/>
          <w:iCs/>
          <w:sz w:val="20"/>
          <w:szCs w:val="20"/>
        </w:rPr>
      </w:pPr>
    </w:p>
    <w:p w14:paraId="731975E3" w14:textId="77777777" w:rsidR="0012237B" w:rsidRPr="00912EFF" w:rsidRDefault="0012237B" w:rsidP="0012237B">
      <w:pPr>
        <w:spacing w:after="0" w:line="0" w:lineRule="atLeast"/>
        <w:rPr>
          <w:rFonts w:ascii="Arial" w:hAnsi="Arial" w:cs="Arial"/>
          <w:bCs/>
          <w:i/>
          <w:iCs/>
          <w:sz w:val="20"/>
          <w:szCs w:val="20"/>
        </w:rPr>
      </w:pPr>
      <w:r w:rsidRPr="00912EFF">
        <w:rPr>
          <w:rFonts w:ascii="Arial" w:hAnsi="Arial" w:cs="Arial"/>
          <w:bCs/>
          <w:i/>
          <w:iCs/>
          <w:sz w:val="20"/>
          <w:szCs w:val="20"/>
        </w:rPr>
        <w:t xml:space="preserve">Activity Implementation and </w:t>
      </w:r>
      <w:r w:rsidR="00657B41">
        <w:rPr>
          <w:rFonts w:ascii="Arial" w:hAnsi="Arial" w:cs="Arial"/>
          <w:bCs/>
          <w:i/>
          <w:iCs/>
          <w:sz w:val="20"/>
          <w:szCs w:val="20"/>
        </w:rPr>
        <w:t>Steering Arrangements</w:t>
      </w:r>
    </w:p>
    <w:p w14:paraId="27DF1758" w14:textId="77777777" w:rsidR="00B403AA" w:rsidRDefault="0012237B" w:rsidP="0012237B">
      <w:pPr>
        <w:spacing w:after="0" w:line="0" w:lineRule="atLeast"/>
        <w:rPr>
          <w:rFonts w:ascii="Arial" w:hAnsi="Arial" w:cs="Arial"/>
          <w:bCs/>
          <w:iCs/>
          <w:sz w:val="20"/>
          <w:szCs w:val="20"/>
        </w:rPr>
      </w:pPr>
      <w:r w:rsidRPr="00912EFF">
        <w:rPr>
          <w:rFonts w:ascii="Arial" w:hAnsi="Arial" w:cs="Arial"/>
          <w:bCs/>
          <w:iCs/>
          <w:sz w:val="20"/>
          <w:szCs w:val="20"/>
        </w:rPr>
        <w:t>Activities</w:t>
      </w:r>
      <w:r>
        <w:rPr>
          <w:rFonts w:ascii="Arial" w:hAnsi="Arial" w:cs="Arial"/>
          <w:bCs/>
          <w:iCs/>
          <w:sz w:val="20"/>
          <w:szCs w:val="20"/>
        </w:rPr>
        <w:t xml:space="preserve"> are either implemented by the m</w:t>
      </w:r>
      <w:r w:rsidRPr="00912EFF">
        <w:rPr>
          <w:rFonts w:ascii="Arial" w:hAnsi="Arial" w:cs="Arial"/>
          <w:bCs/>
          <w:iCs/>
          <w:sz w:val="20"/>
          <w:szCs w:val="20"/>
        </w:rPr>
        <w:t>anagi</w:t>
      </w:r>
      <w:r>
        <w:rPr>
          <w:rFonts w:ascii="Arial" w:hAnsi="Arial" w:cs="Arial"/>
          <w:bCs/>
          <w:iCs/>
          <w:sz w:val="20"/>
          <w:szCs w:val="20"/>
        </w:rPr>
        <w:t>ng c</w:t>
      </w:r>
      <w:r w:rsidRPr="00912EFF">
        <w:rPr>
          <w:rFonts w:ascii="Arial" w:hAnsi="Arial" w:cs="Arial"/>
          <w:bCs/>
          <w:iCs/>
          <w:sz w:val="20"/>
          <w:szCs w:val="20"/>
        </w:rPr>
        <w:t>ontractor</w:t>
      </w:r>
      <w:r>
        <w:rPr>
          <w:rFonts w:ascii="Arial" w:hAnsi="Arial" w:cs="Arial"/>
          <w:bCs/>
          <w:iCs/>
          <w:sz w:val="20"/>
          <w:szCs w:val="20"/>
        </w:rPr>
        <w:t xml:space="preserve"> (through mobilisation and</w:t>
      </w:r>
      <w:r w:rsidRPr="00912EFF">
        <w:rPr>
          <w:rFonts w:ascii="Arial" w:hAnsi="Arial" w:cs="Arial"/>
          <w:bCs/>
          <w:iCs/>
          <w:sz w:val="20"/>
          <w:szCs w:val="20"/>
        </w:rPr>
        <w:t xml:space="preserve"> management of skilled personnel) or a third party (multilateral development partner, non-government organisation, private sector, Philippine government department</w:t>
      </w:r>
      <w:r>
        <w:rPr>
          <w:rFonts w:ascii="Arial" w:hAnsi="Arial" w:cs="Arial"/>
          <w:bCs/>
          <w:iCs/>
          <w:sz w:val="20"/>
          <w:szCs w:val="20"/>
        </w:rPr>
        <w:t>, etc.</w:t>
      </w:r>
      <w:r w:rsidRPr="00912EFF">
        <w:rPr>
          <w:rFonts w:ascii="Arial" w:hAnsi="Arial" w:cs="Arial"/>
          <w:bCs/>
          <w:iCs/>
          <w:sz w:val="20"/>
          <w:szCs w:val="20"/>
        </w:rPr>
        <w:t xml:space="preserve">). </w:t>
      </w:r>
    </w:p>
    <w:p w14:paraId="2860BAE2" w14:textId="77777777" w:rsidR="00B403AA" w:rsidRDefault="00B403AA" w:rsidP="0012237B">
      <w:pPr>
        <w:spacing w:after="0" w:line="0" w:lineRule="atLeast"/>
        <w:rPr>
          <w:rFonts w:ascii="Arial" w:hAnsi="Arial" w:cs="Arial"/>
          <w:bCs/>
          <w:iCs/>
          <w:sz w:val="20"/>
          <w:szCs w:val="20"/>
        </w:rPr>
      </w:pPr>
    </w:p>
    <w:p w14:paraId="32CC8645" w14:textId="3BADD0B7" w:rsidR="0012237B" w:rsidRDefault="0012237B" w:rsidP="0012237B">
      <w:pPr>
        <w:spacing w:after="0" w:line="0" w:lineRule="atLeast"/>
        <w:rPr>
          <w:rFonts w:ascii="Arial" w:hAnsi="Arial" w:cs="Arial"/>
          <w:bCs/>
          <w:iCs/>
          <w:sz w:val="20"/>
          <w:szCs w:val="20"/>
        </w:rPr>
      </w:pPr>
      <w:r w:rsidRPr="00912EFF">
        <w:rPr>
          <w:rFonts w:ascii="Arial" w:hAnsi="Arial" w:cs="Arial"/>
          <w:bCs/>
          <w:iCs/>
          <w:sz w:val="20"/>
          <w:szCs w:val="20"/>
        </w:rPr>
        <w:t xml:space="preserve">Individual activities could be </w:t>
      </w:r>
      <w:r w:rsidR="003F4A87">
        <w:rPr>
          <w:rFonts w:ascii="Arial" w:hAnsi="Arial" w:cs="Arial"/>
          <w:bCs/>
          <w:iCs/>
          <w:sz w:val="20"/>
          <w:szCs w:val="20"/>
        </w:rPr>
        <w:t>steered</w:t>
      </w:r>
      <w:r w:rsidR="003F4A87" w:rsidRPr="00912EFF">
        <w:rPr>
          <w:rFonts w:ascii="Arial" w:hAnsi="Arial" w:cs="Arial"/>
          <w:bCs/>
          <w:iCs/>
          <w:sz w:val="20"/>
          <w:szCs w:val="20"/>
        </w:rPr>
        <w:t xml:space="preserve"> </w:t>
      </w:r>
      <w:r w:rsidR="00657B41">
        <w:rPr>
          <w:rFonts w:ascii="Arial" w:hAnsi="Arial" w:cs="Arial"/>
          <w:bCs/>
          <w:iCs/>
          <w:sz w:val="20"/>
          <w:szCs w:val="20"/>
        </w:rPr>
        <w:t>by Technical Working G</w:t>
      </w:r>
      <w:r w:rsidRPr="00912EFF">
        <w:rPr>
          <w:rFonts w:ascii="Arial" w:hAnsi="Arial" w:cs="Arial"/>
          <w:bCs/>
          <w:iCs/>
          <w:sz w:val="20"/>
          <w:szCs w:val="20"/>
        </w:rPr>
        <w:t>roups</w:t>
      </w:r>
      <w:r w:rsidR="00D344C0">
        <w:rPr>
          <w:rFonts w:ascii="Arial" w:hAnsi="Arial" w:cs="Arial"/>
          <w:bCs/>
          <w:iCs/>
          <w:sz w:val="20"/>
          <w:szCs w:val="20"/>
        </w:rPr>
        <w:t xml:space="preserve"> or another mechanism suggested by the managing contractor. </w:t>
      </w:r>
    </w:p>
    <w:p w14:paraId="6B47C1D5" w14:textId="77777777" w:rsidR="0012237B" w:rsidRDefault="0012237B" w:rsidP="0012237B">
      <w:pPr>
        <w:spacing w:after="0" w:line="0" w:lineRule="atLeast"/>
        <w:rPr>
          <w:rFonts w:ascii="Arial" w:hAnsi="Arial" w:cs="Arial"/>
          <w:bCs/>
          <w:iCs/>
          <w:sz w:val="20"/>
          <w:szCs w:val="20"/>
        </w:rPr>
      </w:pPr>
    </w:p>
    <w:p w14:paraId="3AE3EE22" w14:textId="77777777" w:rsidR="0012237B" w:rsidRDefault="0012237B" w:rsidP="0012237B">
      <w:pPr>
        <w:spacing w:after="0" w:line="0" w:lineRule="atLeast"/>
        <w:rPr>
          <w:rFonts w:ascii="Arial" w:hAnsi="Arial" w:cs="Arial"/>
          <w:bCs/>
          <w:iCs/>
          <w:sz w:val="20"/>
          <w:szCs w:val="20"/>
        </w:rPr>
      </w:pPr>
      <w:r w:rsidRPr="0012237B">
        <w:rPr>
          <w:rFonts w:ascii="Arial" w:hAnsi="Arial" w:cs="Arial"/>
          <w:bCs/>
          <w:iCs/>
          <w:sz w:val="20"/>
          <w:szCs w:val="20"/>
        </w:rPr>
        <w:t>Facility funding for activities, including to third party development partners, must be monitored and disbursement tied to work plans and reporting on the activity.</w:t>
      </w:r>
    </w:p>
    <w:p w14:paraId="55335B9A" w14:textId="77777777" w:rsidR="0012237B" w:rsidRPr="00912EFF" w:rsidRDefault="0012237B" w:rsidP="0012237B">
      <w:pPr>
        <w:spacing w:after="0" w:line="0" w:lineRule="atLeast"/>
        <w:rPr>
          <w:rFonts w:ascii="Arial" w:hAnsi="Arial" w:cs="Arial"/>
          <w:bCs/>
          <w:iCs/>
          <w:sz w:val="20"/>
          <w:szCs w:val="20"/>
        </w:rPr>
      </w:pPr>
    </w:p>
    <w:p w14:paraId="2E4E0733" w14:textId="77777777" w:rsidR="0012237B" w:rsidRPr="00912EFF" w:rsidRDefault="0012237B" w:rsidP="0012237B">
      <w:pPr>
        <w:spacing w:after="0" w:line="0" w:lineRule="atLeast"/>
        <w:rPr>
          <w:rFonts w:ascii="Arial" w:hAnsi="Arial" w:cs="Arial"/>
          <w:bCs/>
          <w:i/>
          <w:iCs/>
          <w:sz w:val="20"/>
          <w:szCs w:val="20"/>
        </w:rPr>
      </w:pPr>
      <w:r w:rsidRPr="00912EFF">
        <w:rPr>
          <w:rFonts w:ascii="Arial" w:hAnsi="Arial" w:cs="Arial"/>
          <w:bCs/>
          <w:i/>
          <w:iCs/>
          <w:sz w:val="20"/>
          <w:szCs w:val="20"/>
        </w:rPr>
        <w:t xml:space="preserve">Monitoring and </w:t>
      </w:r>
      <w:r>
        <w:rPr>
          <w:rFonts w:ascii="Arial" w:hAnsi="Arial" w:cs="Arial"/>
          <w:bCs/>
          <w:i/>
          <w:iCs/>
          <w:sz w:val="20"/>
          <w:szCs w:val="20"/>
        </w:rPr>
        <w:t xml:space="preserve">Progress </w:t>
      </w:r>
      <w:r w:rsidRPr="00912EFF">
        <w:rPr>
          <w:rFonts w:ascii="Arial" w:hAnsi="Arial" w:cs="Arial"/>
          <w:bCs/>
          <w:i/>
          <w:iCs/>
          <w:sz w:val="20"/>
          <w:szCs w:val="20"/>
        </w:rPr>
        <w:t>Reporting</w:t>
      </w:r>
    </w:p>
    <w:p w14:paraId="02770AB8" w14:textId="77777777" w:rsidR="0012237B" w:rsidRDefault="0012237B" w:rsidP="0012237B">
      <w:pPr>
        <w:spacing w:after="0" w:line="0" w:lineRule="atLeast"/>
        <w:rPr>
          <w:rFonts w:ascii="Arial" w:hAnsi="Arial" w:cs="Arial"/>
          <w:bCs/>
          <w:iCs/>
          <w:sz w:val="20"/>
          <w:szCs w:val="20"/>
        </w:rPr>
      </w:pPr>
      <w:r>
        <w:rPr>
          <w:rFonts w:ascii="Arial" w:hAnsi="Arial" w:cs="Arial"/>
          <w:bCs/>
          <w:iCs/>
          <w:sz w:val="20"/>
          <w:szCs w:val="20"/>
        </w:rPr>
        <w:t>The managing c</w:t>
      </w:r>
      <w:r w:rsidRPr="00912EFF">
        <w:rPr>
          <w:rFonts w:ascii="Arial" w:hAnsi="Arial" w:cs="Arial"/>
          <w:bCs/>
          <w:iCs/>
          <w:sz w:val="20"/>
          <w:szCs w:val="20"/>
        </w:rPr>
        <w:t>ontractor</w:t>
      </w:r>
      <w:r>
        <w:rPr>
          <w:rFonts w:ascii="Arial" w:hAnsi="Arial" w:cs="Arial"/>
          <w:bCs/>
          <w:iCs/>
          <w:sz w:val="20"/>
          <w:szCs w:val="20"/>
        </w:rPr>
        <w:t xml:space="preserve"> must</w:t>
      </w:r>
      <w:r w:rsidRPr="00912EFF">
        <w:rPr>
          <w:rFonts w:ascii="Arial" w:hAnsi="Arial" w:cs="Arial"/>
          <w:bCs/>
          <w:iCs/>
          <w:sz w:val="20"/>
          <w:szCs w:val="20"/>
        </w:rPr>
        <w:t xml:space="preserve"> report on all activities that the Facility supports, including on finances, </w:t>
      </w:r>
      <w:r>
        <w:rPr>
          <w:rFonts w:ascii="Arial" w:hAnsi="Arial" w:cs="Arial"/>
          <w:bCs/>
          <w:iCs/>
          <w:sz w:val="20"/>
          <w:szCs w:val="20"/>
        </w:rPr>
        <w:t xml:space="preserve">management, </w:t>
      </w:r>
      <w:r w:rsidRPr="00912EFF">
        <w:rPr>
          <w:rFonts w:ascii="Arial" w:hAnsi="Arial" w:cs="Arial"/>
          <w:bCs/>
          <w:iCs/>
          <w:sz w:val="20"/>
          <w:szCs w:val="20"/>
        </w:rPr>
        <w:t xml:space="preserve">risk, outputs and outcomes. A consolidated </w:t>
      </w:r>
      <w:r>
        <w:rPr>
          <w:rFonts w:ascii="Arial" w:hAnsi="Arial" w:cs="Arial"/>
          <w:bCs/>
          <w:iCs/>
          <w:sz w:val="20"/>
          <w:szCs w:val="20"/>
        </w:rPr>
        <w:t>F</w:t>
      </w:r>
      <w:r w:rsidRPr="00912EFF">
        <w:rPr>
          <w:rFonts w:ascii="Arial" w:hAnsi="Arial" w:cs="Arial"/>
          <w:bCs/>
          <w:iCs/>
          <w:sz w:val="20"/>
          <w:szCs w:val="20"/>
        </w:rPr>
        <w:t xml:space="preserve">acility progress report should be provided to DFAT and the </w:t>
      </w:r>
      <w:r w:rsidR="005A6D7D">
        <w:rPr>
          <w:rFonts w:ascii="Arial" w:hAnsi="Arial" w:cs="Arial"/>
          <w:bCs/>
          <w:iCs/>
          <w:sz w:val="20"/>
          <w:szCs w:val="20"/>
        </w:rPr>
        <w:t>S</w:t>
      </w:r>
      <w:r>
        <w:rPr>
          <w:rFonts w:ascii="Arial" w:hAnsi="Arial" w:cs="Arial"/>
          <w:bCs/>
          <w:iCs/>
          <w:sz w:val="20"/>
          <w:szCs w:val="20"/>
        </w:rPr>
        <w:t>teering</w:t>
      </w:r>
      <w:r w:rsidRPr="00912EFF">
        <w:rPr>
          <w:rFonts w:ascii="Arial" w:hAnsi="Arial" w:cs="Arial"/>
          <w:bCs/>
          <w:iCs/>
          <w:sz w:val="20"/>
          <w:szCs w:val="20"/>
        </w:rPr>
        <w:t xml:space="preserve"> </w:t>
      </w:r>
      <w:r w:rsidR="005A6D7D">
        <w:rPr>
          <w:rFonts w:ascii="Arial" w:hAnsi="Arial" w:cs="Arial"/>
          <w:bCs/>
          <w:iCs/>
          <w:sz w:val="20"/>
          <w:szCs w:val="20"/>
        </w:rPr>
        <w:t>C</w:t>
      </w:r>
      <w:r w:rsidRPr="00912EFF">
        <w:rPr>
          <w:rFonts w:ascii="Arial" w:hAnsi="Arial" w:cs="Arial"/>
          <w:bCs/>
          <w:iCs/>
          <w:sz w:val="20"/>
          <w:szCs w:val="20"/>
        </w:rPr>
        <w:t>ommittee every six months, including more substantial/in-depth annual reports</w:t>
      </w:r>
      <w:r>
        <w:rPr>
          <w:rFonts w:ascii="Arial" w:hAnsi="Arial" w:cs="Arial"/>
          <w:bCs/>
          <w:iCs/>
          <w:sz w:val="20"/>
          <w:szCs w:val="20"/>
        </w:rPr>
        <w:t xml:space="preserve"> which will include financial audits</w:t>
      </w:r>
      <w:r w:rsidRPr="00912EFF">
        <w:rPr>
          <w:rFonts w:ascii="Arial" w:hAnsi="Arial" w:cs="Arial"/>
          <w:bCs/>
          <w:iCs/>
          <w:sz w:val="20"/>
          <w:szCs w:val="20"/>
        </w:rPr>
        <w:t xml:space="preserve">. The progress/annual reports must detail progress against the Facility’s goal/outcomes and the </w:t>
      </w:r>
      <w:r w:rsidR="005A6D7D">
        <w:rPr>
          <w:rFonts w:ascii="Arial" w:hAnsi="Arial" w:cs="Arial"/>
          <w:bCs/>
          <w:iCs/>
          <w:sz w:val="20"/>
          <w:szCs w:val="20"/>
        </w:rPr>
        <w:t>S</w:t>
      </w:r>
      <w:r>
        <w:rPr>
          <w:rFonts w:ascii="Arial" w:hAnsi="Arial" w:cs="Arial"/>
          <w:bCs/>
          <w:iCs/>
          <w:sz w:val="20"/>
          <w:szCs w:val="20"/>
        </w:rPr>
        <w:t xml:space="preserve">teering </w:t>
      </w:r>
      <w:r w:rsidR="005A6D7D">
        <w:rPr>
          <w:rFonts w:ascii="Arial" w:hAnsi="Arial" w:cs="Arial"/>
          <w:bCs/>
          <w:iCs/>
          <w:sz w:val="20"/>
          <w:szCs w:val="20"/>
        </w:rPr>
        <w:t>C</w:t>
      </w:r>
      <w:r w:rsidRPr="00912EFF">
        <w:rPr>
          <w:rFonts w:ascii="Arial" w:hAnsi="Arial" w:cs="Arial"/>
          <w:bCs/>
          <w:iCs/>
          <w:sz w:val="20"/>
          <w:szCs w:val="20"/>
        </w:rPr>
        <w:t xml:space="preserve">ommittee’s annual work plan. </w:t>
      </w:r>
    </w:p>
    <w:p w14:paraId="2BE2EA7E" w14:textId="77777777" w:rsidR="0012237B" w:rsidRDefault="0012237B" w:rsidP="0012237B">
      <w:pPr>
        <w:spacing w:after="0" w:line="0" w:lineRule="atLeast"/>
        <w:rPr>
          <w:rFonts w:ascii="Arial" w:hAnsi="Arial" w:cs="Arial"/>
          <w:bCs/>
          <w:iCs/>
          <w:sz w:val="20"/>
          <w:szCs w:val="20"/>
        </w:rPr>
      </w:pPr>
    </w:p>
    <w:p w14:paraId="3B4ABFB7" w14:textId="40319E44" w:rsidR="0012237B" w:rsidRDefault="0012237B" w:rsidP="0012237B">
      <w:pPr>
        <w:spacing w:after="0" w:line="0" w:lineRule="atLeast"/>
        <w:rPr>
          <w:rFonts w:ascii="Arial" w:hAnsi="Arial" w:cs="Arial"/>
          <w:bCs/>
          <w:iCs/>
          <w:sz w:val="20"/>
          <w:szCs w:val="20"/>
        </w:rPr>
      </w:pPr>
      <w:r w:rsidRPr="00912EFF">
        <w:rPr>
          <w:rFonts w:ascii="Arial" w:hAnsi="Arial" w:cs="Arial"/>
          <w:bCs/>
          <w:iCs/>
          <w:sz w:val="20"/>
          <w:szCs w:val="20"/>
        </w:rPr>
        <w:t>Based on th</w:t>
      </w:r>
      <w:r>
        <w:rPr>
          <w:rFonts w:ascii="Arial" w:hAnsi="Arial" w:cs="Arial"/>
          <w:bCs/>
          <w:iCs/>
          <w:sz w:val="20"/>
          <w:szCs w:val="20"/>
        </w:rPr>
        <w:t xml:space="preserve">e progress/annual reports, the </w:t>
      </w:r>
      <w:r w:rsidR="005A6D7D">
        <w:rPr>
          <w:rFonts w:ascii="Arial" w:hAnsi="Arial" w:cs="Arial"/>
          <w:bCs/>
          <w:iCs/>
          <w:sz w:val="20"/>
          <w:szCs w:val="20"/>
        </w:rPr>
        <w:t>S</w:t>
      </w:r>
      <w:r>
        <w:rPr>
          <w:rFonts w:ascii="Arial" w:hAnsi="Arial" w:cs="Arial"/>
          <w:bCs/>
          <w:iCs/>
          <w:sz w:val="20"/>
          <w:szCs w:val="20"/>
        </w:rPr>
        <w:t xml:space="preserve">teering </w:t>
      </w:r>
      <w:r w:rsidR="005A6D7D">
        <w:rPr>
          <w:rFonts w:ascii="Arial" w:hAnsi="Arial" w:cs="Arial"/>
          <w:bCs/>
          <w:iCs/>
          <w:sz w:val="20"/>
          <w:szCs w:val="20"/>
        </w:rPr>
        <w:t>C</w:t>
      </w:r>
      <w:r w:rsidRPr="00912EFF">
        <w:rPr>
          <w:rFonts w:ascii="Arial" w:hAnsi="Arial" w:cs="Arial"/>
          <w:bCs/>
          <w:iCs/>
          <w:sz w:val="20"/>
          <w:szCs w:val="20"/>
        </w:rPr>
        <w:t xml:space="preserve">ommittee </w:t>
      </w:r>
      <w:r>
        <w:rPr>
          <w:rFonts w:ascii="Arial" w:hAnsi="Arial" w:cs="Arial"/>
          <w:bCs/>
          <w:iCs/>
          <w:sz w:val="20"/>
          <w:szCs w:val="20"/>
        </w:rPr>
        <w:t xml:space="preserve">can recommend the </w:t>
      </w:r>
      <w:r w:rsidRPr="00912EFF">
        <w:rPr>
          <w:rFonts w:ascii="Arial" w:hAnsi="Arial" w:cs="Arial"/>
          <w:bCs/>
          <w:iCs/>
          <w:sz w:val="20"/>
          <w:szCs w:val="20"/>
        </w:rPr>
        <w:t>terminat</w:t>
      </w:r>
      <w:r>
        <w:rPr>
          <w:rFonts w:ascii="Arial" w:hAnsi="Arial" w:cs="Arial"/>
          <w:bCs/>
          <w:iCs/>
          <w:sz w:val="20"/>
          <w:szCs w:val="20"/>
        </w:rPr>
        <w:t>ion</w:t>
      </w:r>
      <w:r w:rsidRPr="00912EFF">
        <w:rPr>
          <w:rFonts w:ascii="Arial" w:hAnsi="Arial" w:cs="Arial"/>
          <w:bCs/>
          <w:iCs/>
          <w:sz w:val="20"/>
          <w:szCs w:val="20"/>
        </w:rPr>
        <w:t xml:space="preserve"> or scale-up activities, and/or </w:t>
      </w:r>
      <w:r>
        <w:rPr>
          <w:rFonts w:ascii="Arial" w:hAnsi="Arial" w:cs="Arial"/>
          <w:bCs/>
          <w:iCs/>
          <w:sz w:val="20"/>
          <w:szCs w:val="20"/>
        </w:rPr>
        <w:t>recommend that</w:t>
      </w:r>
      <w:r w:rsidRPr="00912EFF">
        <w:rPr>
          <w:rFonts w:ascii="Arial" w:hAnsi="Arial" w:cs="Arial"/>
          <w:bCs/>
          <w:iCs/>
          <w:sz w:val="20"/>
          <w:szCs w:val="20"/>
        </w:rPr>
        <w:t xml:space="preserve"> the managing contractor design complementary activities.</w:t>
      </w:r>
      <w:r w:rsidR="00D344C0">
        <w:rPr>
          <w:rFonts w:ascii="Arial" w:hAnsi="Arial" w:cs="Arial"/>
          <w:bCs/>
          <w:iCs/>
          <w:sz w:val="20"/>
          <w:szCs w:val="20"/>
        </w:rPr>
        <w:t xml:space="preserve"> </w:t>
      </w:r>
      <w:r>
        <w:rPr>
          <w:rFonts w:ascii="Arial" w:hAnsi="Arial" w:cs="Arial"/>
          <w:bCs/>
          <w:iCs/>
          <w:sz w:val="20"/>
          <w:szCs w:val="20"/>
        </w:rPr>
        <w:t>The managing c</w:t>
      </w:r>
      <w:r w:rsidRPr="00912EFF">
        <w:rPr>
          <w:rFonts w:ascii="Arial" w:hAnsi="Arial" w:cs="Arial"/>
          <w:bCs/>
          <w:iCs/>
          <w:sz w:val="20"/>
          <w:szCs w:val="20"/>
        </w:rPr>
        <w:t xml:space="preserve">ontractor will update </w:t>
      </w:r>
      <w:r>
        <w:rPr>
          <w:rFonts w:ascii="Arial" w:hAnsi="Arial" w:cs="Arial"/>
          <w:bCs/>
          <w:iCs/>
          <w:sz w:val="20"/>
          <w:szCs w:val="20"/>
        </w:rPr>
        <w:t>the Facility’s annual workplans based on the progress/annual reports.</w:t>
      </w:r>
    </w:p>
    <w:p w14:paraId="3DA99517" w14:textId="77777777" w:rsidR="00D344C0" w:rsidRPr="00912EFF" w:rsidRDefault="00D344C0" w:rsidP="0012237B">
      <w:pPr>
        <w:spacing w:after="0" w:line="0" w:lineRule="atLeast"/>
        <w:rPr>
          <w:rFonts w:ascii="Arial" w:hAnsi="Arial" w:cs="Arial"/>
          <w:bCs/>
          <w:iCs/>
          <w:sz w:val="20"/>
          <w:szCs w:val="20"/>
        </w:rPr>
      </w:pPr>
    </w:p>
    <w:p w14:paraId="2DC96361" w14:textId="5BECF678" w:rsidR="0012237B" w:rsidRDefault="0012237B" w:rsidP="0012237B">
      <w:pPr>
        <w:spacing w:after="0" w:line="0" w:lineRule="atLeast"/>
        <w:rPr>
          <w:rFonts w:ascii="Arial" w:hAnsi="Arial" w:cs="Arial"/>
          <w:bCs/>
          <w:iCs/>
          <w:sz w:val="20"/>
          <w:szCs w:val="20"/>
        </w:rPr>
      </w:pPr>
      <w:r w:rsidRPr="00745269">
        <w:rPr>
          <w:rFonts w:ascii="Arial" w:hAnsi="Arial" w:cs="Arial"/>
          <w:bCs/>
          <w:iCs/>
          <w:sz w:val="20"/>
          <w:szCs w:val="20"/>
        </w:rPr>
        <w:t>DFAT and the Government of the Philippines ha</w:t>
      </w:r>
      <w:r w:rsidR="0091458A">
        <w:rPr>
          <w:rFonts w:ascii="Arial" w:hAnsi="Arial" w:cs="Arial"/>
          <w:bCs/>
          <w:iCs/>
          <w:sz w:val="20"/>
          <w:szCs w:val="20"/>
        </w:rPr>
        <w:t>ve</w:t>
      </w:r>
      <w:r w:rsidRPr="00745269">
        <w:rPr>
          <w:rFonts w:ascii="Arial" w:hAnsi="Arial" w:cs="Arial"/>
          <w:bCs/>
          <w:iCs/>
          <w:sz w:val="20"/>
          <w:szCs w:val="20"/>
        </w:rPr>
        <w:t xml:space="preserve"> investment reporting requirements including yearly Aid Quality Checks, Annual Program Performance Reporting, Official Development Assistance Portfolio Reviews, and Gender and Development Results</w:t>
      </w:r>
      <w:r>
        <w:rPr>
          <w:rFonts w:ascii="Arial" w:hAnsi="Arial" w:cs="Arial"/>
          <w:bCs/>
          <w:iCs/>
          <w:sz w:val="20"/>
          <w:szCs w:val="20"/>
        </w:rPr>
        <w:t>. The managing c</w:t>
      </w:r>
      <w:r w:rsidRPr="00745269">
        <w:rPr>
          <w:rFonts w:ascii="Arial" w:hAnsi="Arial" w:cs="Arial"/>
          <w:bCs/>
          <w:iCs/>
          <w:sz w:val="20"/>
          <w:szCs w:val="20"/>
        </w:rPr>
        <w:t xml:space="preserve">ontractor will </w:t>
      </w:r>
      <w:r>
        <w:rPr>
          <w:rFonts w:ascii="Arial" w:hAnsi="Arial" w:cs="Arial"/>
          <w:bCs/>
          <w:iCs/>
          <w:sz w:val="20"/>
          <w:szCs w:val="20"/>
        </w:rPr>
        <w:t xml:space="preserve">contribute material for the </w:t>
      </w:r>
      <w:r w:rsidRPr="00745269">
        <w:rPr>
          <w:rFonts w:ascii="Arial" w:hAnsi="Arial" w:cs="Arial"/>
          <w:bCs/>
          <w:iCs/>
          <w:sz w:val="20"/>
          <w:szCs w:val="20"/>
        </w:rPr>
        <w:t>drafting of these and other reports. In addition,</w:t>
      </w:r>
      <w:r>
        <w:rPr>
          <w:rFonts w:ascii="Arial" w:hAnsi="Arial" w:cs="Arial"/>
          <w:bCs/>
          <w:iCs/>
          <w:sz w:val="20"/>
          <w:szCs w:val="20"/>
        </w:rPr>
        <w:t xml:space="preserve"> the managing c</w:t>
      </w:r>
      <w:r w:rsidRPr="00745269">
        <w:rPr>
          <w:rFonts w:ascii="Arial" w:hAnsi="Arial" w:cs="Arial"/>
          <w:bCs/>
          <w:iCs/>
          <w:sz w:val="20"/>
          <w:szCs w:val="20"/>
        </w:rPr>
        <w:t xml:space="preserve">ontractor will </w:t>
      </w:r>
      <w:r w:rsidR="00D344C0">
        <w:rPr>
          <w:rFonts w:ascii="Arial" w:hAnsi="Arial" w:cs="Arial"/>
          <w:bCs/>
          <w:iCs/>
          <w:sz w:val="20"/>
          <w:szCs w:val="20"/>
        </w:rPr>
        <w:t>cooperate with</w:t>
      </w:r>
      <w:r w:rsidR="00D344C0" w:rsidRPr="00745269">
        <w:rPr>
          <w:rFonts w:ascii="Arial" w:hAnsi="Arial" w:cs="Arial"/>
          <w:bCs/>
          <w:iCs/>
          <w:sz w:val="20"/>
          <w:szCs w:val="20"/>
        </w:rPr>
        <w:t xml:space="preserve"> </w:t>
      </w:r>
      <w:r w:rsidR="00CA06F0">
        <w:rPr>
          <w:rFonts w:ascii="Arial" w:hAnsi="Arial" w:cs="Arial"/>
          <w:bCs/>
          <w:iCs/>
          <w:sz w:val="20"/>
          <w:szCs w:val="20"/>
        </w:rPr>
        <w:t xml:space="preserve">authors of </w:t>
      </w:r>
      <w:r w:rsidRPr="00745269">
        <w:rPr>
          <w:rFonts w:ascii="Arial" w:hAnsi="Arial" w:cs="Arial"/>
          <w:bCs/>
          <w:iCs/>
          <w:sz w:val="20"/>
          <w:szCs w:val="20"/>
        </w:rPr>
        <w:t>the independent impact evaluations</w:t>
      </w:r>
      <w:r>
        <w:rPr>
          <w:rFonts w:ascii="Arial" w:hAnsi="Arial" w:cs="Arial"/>
          <w:bCs/>
          <w:iCs/>
          <w:sz w:val="20"/>
          <w:szCs w:val="20"/>
        </w:rPr>
        <w:t xml:space="preserve"> of the Facility in years 3</w:t>
      </w:r>
      <w:r w:rsidRPr="00745269">
        <w:rPr>
          <w:rFonts w:ascii="Arial" w:hAnsi="Arial" w:cs="Arial"/>
          <w:bCs/>
          <w:iCs/>
          <w:sz w:val="20"/>
          <w:szCs w:val="20"/>
        </w:rPr>
        <w:t xml:space="preserve"> and 8.</w:t>
      </w:r>
    </w:p>
    <w:p w14:paraId="21F659C8" w14:textId="77777777" w:rsidR="0012237B" w:rsidRPr="00745269" w:rsidRDefault="0012237B" w:rsidP="0012237B">
      <w:pPr>
        <w:spacing w:after="0" w:line="0" w:lineRule="atLeast"/>
        <w:rPr>
          <w:rFonts w:ascii="Arial" w:hAnsi="Arial" w:cs="Arial"/>
          <w:bCs/>
          <w:iCs/>
          <w:sz w:val="20"/>
          <w:szCs w:val="20"/>
        </w:rPr>
      </w:pPr>
    </w:p>
    <w:p w14:paraId="02DF0375" w14:textId="77777777" w:rsidR="0012237B" w:rsidRDefault="0012237B" w:rsidP="0012237B">
      <w:pPr>
        <w:pStyle w:val="Heading3"/>
        <w:spacing w:before="0" w:after="0" w:line="0" w:lineRule="atLeast"/>
      </w:pPr>
      <w:r>
        <w:t>Yearly Review and Redesign</w:t>
      </w:r>
    </w:p>
    <w:p w14:paraId="40946304" w14:textId="7BD3A06B" w:rsidR="0012237B" w:rsidRPr="008F3017" w:rsidRDefault="0012237B" w:rsidP="0012237B">
      <w:pPr>
        <w:spacing w:after="0" w:line="0" w:lineRule="atLeast"/>
        <w:rPr>
          <w:rFonts w:ascii="Arial" w:hAnsi="Arial" w:cs="Arial"/>
          <w:bCs/>
          <w:iCs/>
          <w:sz w:val="20"/>
          <w:szCs w:val="20"/>
        </w:rPr>
      </w:pPr>
      <w:r w:rsidRPr="008F3017">
        <w:rPr>
          <w:rFonts w:ascii="Arial" w:hAnsi="Arial" w:cs="Arial"/>
          <w:bCs/>
          <w:iCs/>
          <w:sz w:val="20"/>
          <w:szCs w:val="20"/>
        </w:rPr>
        <w:t xml:space="preserve">The </w:t>
      </w:r>
      <w:r w:rsidR="005A6D7D">
        <w:rPr>
          <w:rFonts w:ascii="Arial" w:hAnsi="Arial" w:cs="Arial"/>
          <w:bCs/>
          <w:iCs/>
          <w:sz w:val="20"/>
          <w:szCs w:val="20"/>
        </w:rPr>
        <w:t>managing c</w:t>
      </w:r>
      <w:r w:rsidRPr="008F3017">
        <w:rPr>
          <w:rFonts w:ascii="Arial" w:hAnsi="Arial" w:cs="Arial"/>
          <w:bCs/>
          <w:iCs/>
          <w:sz w:val="20"/>
          <w:szCs w:val="20"/>
        </w:rPr>
        <w:t xml:space="preserve">ontractor will establish and facilitate a yearly process of review and redesign to ensure that the Facility is responding to the changing context. This will be a whole of Facility process, where consideration is given to relevance and utility of engagement areas, progress towards end of program outcomes, quality and impact of relationships, efficiency and effectiveness of facility </w:t>
      </w:r>
      <w:r w:rsidR="00657B41">
        <w:rPr>
          <w:rFonts w:ascii="Arial" w:hAnsi="Arial" w:cs="Arial"/>
          <w:bCs/>
          <w:iCs/>
          <w:sz w:val="20"/>
          <w:szCs w:val="20"/>
        </w:rPr>
        <w:t>steering</w:t>
      </w:r>
      <w:r w:rsidRPr="008F3017">
        <w:rPr>
          <w:rFonts w:ascii="Arial" w:hAnsi="Arial" w:cs="Arial"/>
          <w:bCs/>
          <w:iCs/>
          <w:sz w:val="20"/>
          <w:szCs w:val="20"/>
        </w:rPr>
        <w:t xml:space="preserve"> mechanism and operations, and other key issues. The review and redesign process will involve the management teams of both the </w:t>
      </w:r>
      <w:r w:rsidR="00211BE5">
        <w:rPr>
          <w:rFonts w:ascii="Arial" w:hAnsi="Arial" w:cs="Arial"/>
          <w:bCs/>
          <w:iCs/>
          <w:sz w:val="20"/>
          <w:szCs w:val="20"/>
        </w:rPr>
        <w:t>managing c</w:t>
      </w:r>
      <w:r w:rsidRPr="008F3017">
        <w:rPr>
          <w:rFonts w:ascii="Arial" w:hAnsi="Arial" w:cs="Arial"/>
          <w:bCs/>
          <w:iCs/>
          <w:sz w:val="20"/>
          <w:szCs w:val="20"/>
        </w:rPr>
        <w:t xml:space="preserve">ontractor and DFAT, and may draw on Philippine expertise (e.g. from </w:t>
      </w:r>
      <w:r w:rsidR="001873F2">
        <w:rPr>
          <w:rFonts w:ascii="Arial" w:hAnsi="Arial" w:cs="Arial"/>
          <w:bCs/>
          <w:iCs/>
          <w:sz w:val="20"/>
          <w:szCs w:val="20"/>
        </w:rPr>
        <w:t xml:space="preserve">government, </w:t>
      </w:r>
      <w:r w:rsidRPr="008F3017">
        <w:rPr>
          <w:rFonts w:ascii="Arial" w:hAnsi="Arial" w:cs="Arial"/>
          <w:bCs/>
          <w:iCs/>
          <w:sz w:val="20"/>
          <w:szCs w:val="20"/>
        </w:rPr>
        <w:t xml:space="preserve">civil society, etc.). The yearly review and redesign process will be timed so that findings and recommendations can </w:t>
      </w:r>
      <w:r w:rsidR="00B403AA">
        <w:rPr>
          <w:rFonts w:ascii="Arial" w:hAnsi="Arial" w:cs="Arial"/>
          <w:bCs/>
          <w:iCs/>
          <w:sz w:val="20"/>
          <w:szCs w:val="20"/>
        </w:rPr>
        <w:t xml:space="preserve">be provided to the Steering Committee for endorsement and </w:t>
      </w:r>
      <w:r w:rsidRPr="008F3017">
        <w:rPr>
          <w:rFonts w:ascii="Arial" w:hAnsi="Arial" w:cs="Arial"/>
          <w:bCs/>
          <w:iCs/>
          <w:sz w:val="20"/>
          <w:szCs w:val="20"/>
        </w:rPr>
        <w:t>reported in the Facility Annual Report.</w:t>
      </w:r>
    </w:p>
    <w:p w14:paraId="17A75D2F" w14:textId="77777777" w:rsidR="00826A28" w:rsidRPr="00DC1E56" w:rsidRDefault="00826A28" w:rsidP="00DC1E56">
      <w:pPr>
        <w:spacing w:after="0" w:line="0" w:lineRule="atLeast"/>
        <w:rPr>
          <w:rFonts w:ascii="Arial" w:hAnsi="Arial" w:cs="Arial"/>
          <w:bCs/>
          <w:iCs/>
          <w:sz w:val="20"/>
          <w:szCs w:val="20"/>
        </w:rPr>
      </w:pPr>
      <w:bookmarkStart w:id="54" w:name="_Toc458687260"/>
    </w:p>
    <w:p w14:paraId="0222AF67" w14:textId="77777777" w:rsidR="00B97B01" w:rsidRDefault="00B97B01">
      <w:pPr>
        <w:rPr>
          <w:rFonts w:ascii="Arial" w:eastAsia="Times New Roman" w:hAnsi="Arial" w:cs="Arial"/>
          <w:bCs/>
          <w:iCs/>
          <w:color w:val="002060"/>
          <w:sz w:val="24"/>
          <w:lang w:eastAsia="en-AU"/>
        </w:rPr>
      </w:pPr>
      <w:bookmarkStart w:id="55" w:name="_Toc471308375"/>
      <w:bookmarkStart w:id="56" w:name="_Toc471312212"/>
      <w:bookmarkEnd w:id="55"/>
      <w:bookmarkEnd w:id="56"/>
      <w:r>
        <w:rPr>
          <w:rFonts w:ascii="Arial" w:eastAsia="Times New Roman" w:hAnsi="Arial" w:cs="Arial"/>
          <w:bCs/>
          <w:iCs/>
          <w:color w:val="002060"/>
          <w:sz w:val="24"/>
          <w:lang w:eastAsia="en-AU"/>
        </w:rPr>
        <w:br w:type="page"/>
      </w:r>
    </w:p>
    <w:p w14:paraId="0AAE9E8E" w14:textId="0F95D540" w:rsidR="00A65BF0" w:rsidRDefault="00B432AA" w:rsidP="00F55845">
      <w:pPr>
        <w:pStyle w:val="Heading2"/>
        <w:keepNext w:val="0"/>
        <w:keepLines w:val="0"/>
        <w:numPr>
          <w:ilvl w:val="1"/>
          <w:numId w:val="1"/>
        </w:numPr>
        <w:spacing w:before="0" w:line="0" w:lineRule="atLeast"/>
        <w:ind w:left="720"/>
        <w:jc w:val="both"/>
        <w:rPr>
          <w:rFonts w:ascii="Arial" w:eastAsia="Times New Roman" w:hAnsi="Arial" w:cs="Arial"/>
          <w:bCs/>
          <w:iCs/>
          <w:color w:val="002060"/>
          <w:sz w:val="24"/>
          <w:szCs w:val="22"/>
          <w:lang w:eastAsia="en-AU"/>
        </w:rPr>
      </w:pPr>
      <w:bookmarkStart w:id="57" w:name="_Toc475429861"/>
      <w:r w:rsidRPr="00D5358F">
        <w:rPr>
          <w:rFonts w:ascii="Arial" w:eastAsia="Times New Roman" w:hAnsi="Arial" w:cs="Arial"/>
          <w:bCs/>
          <w:iCs/>
          <w:color w:val="002060"/>
          <w:sz w:val="24"/>
          <w:szCs w:val="22"/>
          <w:lang w:eastAsia="en-AU"/>
        </w:rPr>
        <w:t>Monitoring and Evaluation</w:t>
      </w:r>
      <w:bookmarkEnd w:id="54"/>
      <w:bookmarkEnd w:id="57"/>
    </w:p>
    <w:p w14:paraId="68057630" w14:textId="7AD33127" w:rsidR="00DA5BD5" w:rsidRDefault="00DA5BD5" w:rsidP="00DA5BD5">
      <w:pPr>
        <w:pStyle w:val="BodyText"/>
        <w:spacing w:after="0" w:line="0" w:lineRule="atLeast"/>
      </w:pPr>
      <w:r w:rsidRPr="000675BB">
        <w:t xml:space="preserve">Monitoring and evaluation of results will occur at the both </w:t>
      </w:r>
      <w:r>
        <w:t>the F</w:t>
      </w:r>
      <w:r w:rsidRPr="000675BB">
        <w:t>acility level, and the activity level.</w:t>
      </w:r>
      <w:r>
        <w:t xml:space="preserve"> The managing c</w:t>
      </w:r>
      <w:r w:rsidRPr="000675BB">
        <w:t xml:space="preserve">ontractor will </w:t>
      </w:r>
      <w:r w:rsidR="00B97B01">
        <w:t xml:space="preserve">also </w:t>
      </w:r>
      <w:r w:rsidRPr="000675BB">
        <w:t xml:space="preserve">undertake a yearly operational performance assessment of the entire </w:t>
      </w:r>
      <w:r>
        <w:t>F</w:t>
      </w:r>
      <w:r w:rsidRPr="000675BB">
        <w:t>acility.</w:t>
      </w:r>
      <w:r>
        <w:t xml:space="preserve"> </w:t>
      </w:r>
    </w:p>
    <w:p w14:paraId="34941004" w14:textId="77777777" w:rsidR="00DA5BD5" w:rsidRDefault="00DA5BD5" w:rsidP="00DA5BD5">
      <w:pPr>
        <w:pStyle w:val="BodyText"/>
        <w:spacing w:after="0" w:line="0" w:lineRule="atLeast"/>
      </w:pPr>
    </w:p>
    <w:p w14:paraId="2F37379B" w14:textId="77777777" w:rsidR="00DA5BD5" w:rsidRPr="000675BB" w:rsidRDefault="00DA5BD5" w:rsidP="00DA5BD5">
      <w:pPr>
        <w:pStyle w:val="Heading3"/>
        <w:spacing w:before="0" w:after="0" w:line="0" w:lineRule="atLeast"/>
      </w:pPr>
      <w:bookmarkStart w:id="58" w:name="_Toc458687261"/>
      <w:r w:rsidRPr="000675BB">
        <w:t>Monitoring and Evaluation</w:t>
      </w:r>
      <w:bookmarkEnd w:id="58"/>
      <w:r w:rsidRPr="000675BB">
        <w:t xml:space="preserve"> – Facility Goal/Outcomes</w:t>
      </w:r>
    </w:p>
    <w:p w14:paraId="745CFA17" w14:textId="3FBEA651" w:rsidR="00DA5BD5" w:rsidRDefault="00DA5BD5" w:rsidP="00DA5BD5">
      <w:pPr>
        <w:pStyle w:val="BodyText"/>
        <w:spacing w:after="0" w:line="0" w:lineRule="atLeast"/>
      </w:pPr>
      <w:r>
        <w:rPr>
          <w:lang w:eastAsia="zh-CN"/>
        </w:rPr>
        <w:t>The managing c</w:t>
      </w:r>
      <w:r w:rsidRPr="000675BB">
        <w:rPr>
          <w:lang w:eastAsia="zh-CN"/>
        </w:rPr>
        <w:t xml:space="preserve">ontractor will develop a framework to measure progress towards the Facility’s </w:t>
      </w:r>
      <w:r w:rsidRPr="000675BB">
        <w:t xml:space="preserve">articulated goal and </w:t>
      </w:r>
      <w:r>
        <w:t xml:space="preserve">agreed </w:t>
      </w:r>
      <w:r w:rsidRPr="000675BB">
        <w:t xml:space="preserve">outcomes. An indicative framework is provided </w:t>
      </w:r>
      <w:r w:rsidR="00DA68D6">
        <w:t>below</w:t>
      </w:r>
      <w:r w:rsidRPr="000675BB">
        <w:t>.</w:t>
      </w:r>
      <w:r>
        <w:t xml:space="preserve"> The indicative framework emphasises the importance of disaggregating results so that the impact on beneficiaries, especially vulnerable communities and women, can be understood.</w:t>
      </w:r>
      <w:r w:rsidR="007C31DD">
        <w:t xml:space="preserve"> T</w:t>
      </w:r>
      <w:r w:rsidRPr="000675BB">
        <w:t>h</w:t>
      </w:r>
      <w:r w:rsidR="00D344C0">
        <w:t xml:space="preserve">is </w:t>
      </w:r>
      <w:r w:rsidRPr="000675BB">
        <w:t>framework will be tested and reviewed by the managing contractor (i.e. living document).</w:t>
      </w:r>
      <w:r>
        <w:t xml:space="preserve">  The outcomes </w:t>
      </w:r>
      <w:r w:rsidR="007C31DD">
        <w:t xml:space="preserve">noted </w:t>
      </w:r>
      <w:r>
        <w:t xml:space="preserve">in this document are </w:t>
      </w:r>
      <w:r w:rsidRPr="00DA5BD5">
        <w:t>indicative</w:t>
      </w:r>
      <w:r w:rsidR="007C31DD">
        <w:t>. D</w:t>
      </w:r>
      <w:r>
        <w:t>uring the start-up phase, the managing contractor will refine these outcomes and indicators.</w:t>
      </w:r>
    </w:p>
    <w:p w14:paraId="2DF33AD2" w14:textId="00FB6A76" w:rsidR="00B059DB" w:rsidRDefault="00B059DB" w:rsidP="001D1226">
      <w:pPr>
        <w:pStyle w:val="BodyText"/>
        <w:spacing w:after="0" w:line="0" w:lineRule="atLeast"/>
      </w:pPr>
    </w:p>
    <w:p w14:paraId="6084561B" w14:textId="77777777" w:rsidR="00DA68D6" w:rsidRDefault="00DA68D6" w:rsidP="00DA68D6">
      <w:pPr>
        <w:pStyle w:val="Heading3"/>
        <w:spacing w:before="0" w:after="0" w:line="0" w:lineRule="atLeast"/>
      </w:pPr>
      <w:r>
        <w:t>Indicative Facility Monitoring and Evaluation Framework</w:t>
      </w:r>
    </w:p>
    <w:tbl>
      <w:tblPr>
        <w:tblStyle w:val="TableGrid"/>
        <w:tblW w:w="10029" w:type="dxa"/>
        <w:tblLook w:val="04A0" w:firstRow="1" w:lastRow="0" w:firstColumn="1" w:lastColumn="0" w:noHBand="0" w:noVBand="1"/>
      </w:tblPr>
      <w:tblGrid>
        <w:gridCol w:w="2049"/>
        <w:gridCol w:w="3191"/>
        <w:gridCol w:w="4789"/>
      </w:tblGrid>
      <w:tr w:rsidR="00DA68D6" w:rsidRPr="00725BA8" w14:paraId="6512C404" w14:textId="77777777" w:rsidTr="00F312A8">
        <w:tc>
          <w:tcPr>
            <w:tcW w:w="2049"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14:paraId="4FE8437E" w14:textId="77777777" w:rsidR="00DA68D6" w:rsidRPr="00725BA8" w:rsidRDefault="00DA68D6" w:rsidP="00F312A8">
            <w:pPr>
              <w:pStyle w:val="BodyText"/>
              <w:spacing w:after="0" w:line="0" w:lineRule="atLeast"/>
              <w:rPr>
                <w:rFonts w:cs="Arial"/>
                <w:sz w:val="17"/>
                <w:szCs w:val="17"/>
              </w:rPr>
            </w:pPr>
            <w:r w:rsidRPr="00725BA8">
              <w:rPr>
                <w:sz w:val="17"/>
                <w:szCs w:val="17"/>
              </w:rPr>
              <w:br w:type="page"/>
            </w:r>
            <w:r w:rsidRPr="00725BA8">
              <w:rPr>
                <w:rFonts w:cs="Arial"/>
                <w:sz w:val="17"/>
                <w:szCs w:val="17"/>
              </w:rPr>
              <w:t xml:space="preserve">Goal / </w:t>
            </w:r>
            <w:r>
              <w:rPr>
                <w:rFonts w:cs="Arial"/>
                <w:sz w:val="17"/>
                <w:szCs w:val="17"/>
              </w:rPr>
              <w:t xml:space="preserve">Indicative </w:t>
            </w:r>
            <w:r w:rsidRPr="00725BA8">
              <w:rPr>
                <w:rFonts w:cs="Arial"/>
                <w:sz w:val="17"/>
                <w:szCs w:val="17"/>
              </w:rPr>
              <w:t>Outcomes</w:t>
            </w:r>
          </w:p>
        </w:tc>
        <w:tc>
          <w:tcPr>
            <w:tcW w:w="3191"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14:paraId="1C721204" w14:textId="77777777" w:rsidR="00DA68D6" w:rsidRPr="00725BA8" w:rsidRDefault="00DA68D6" w:rsidP="00F312A8">
            <w:pPr>
              <w:pStyle w:val="BodyText"/>
              <w:spacing w:after="0" w:line="0" w:lineRule="atLeast"/>
              <w:rPr>
                <w:rFonts w:cs="Arial"/>
                <w:sz w:val="17"/>
                <w:szCs w:val="17"/>
              </w:rPr>
            </w:pPr>
            <w:r w:rsidRPr="00725BA8">
              <w:rPr>
                <w:rFonts w:cs="Arial"/>
                <w:sz w:val="17"/>
                <w:szCs w:val="17"/>
              </w:rPr>
              <w:t>Recommended Indicators</w:t>
            </w:r>
          </w:p>
        </w:tc>
        <w:tc>
          <w:tcPr>
            <w:tcW w:w="4789"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14:paraId="5F29E3BD" w14:textId="77777777" w:rsidR="00DA68D6" w:rsidRPr="00725BA8" w:rsidRDefault="00DA68D6" w:rsidP="00F312A8">
            <w:pPr>
              <w:pStyle w:val="BodyText"/>
              <w:spacing w:after="0" w:line="0" w:lineRule="atLeast"/>
              <w:rPr>
                <w:rFonts w:cs="Arial"/>
                <w:sz w:val="17"/>
                <w:szCs w:val="17"/>
              </w:rPr>
            </w:pPr>
            <w:r w:rsidRPr="00725BA8">
              <w:rPr>
                <w:rFonts w:cs="Arial"/>
                <w:sz w:val="17"/>
                <w:szCs w:val="17"/>
              </w:rPr>
              <w:t>Examples of activities that can contribute to the goal/outcome</w:t>
            </w:r>
          </w:p>
        </w:tc>
      </w:tr>
      <w:tr w:rsidR="00DA68D6" w:rsidRPr="00725BA8" w14:paraId="31525553" w14:textId="77777777" w:rsidTr="00F312A8">
        <w:tc>
          <w:tcPr>
            <w:tcW w:w="2049" w:type="dxa"/>
            <w:tcBorders>
              <w:top w:val="single" w:sz="4" w:space="0" w:color="auto"/>
              <w:left w:val="single" w:sz="4" w:space="0" w:color="auto"/>
              <w:bottom w:val="single" w:sz="4" w:space="0" w:color="auto"/>
              <w:right w:val="single" w:sz="4" w:space="0" w:color="auto"/>
            </w:tcBorders>
            <w:vAlign w:val="center"/>
            <w:hideMark/>
          </w:tcPr>
          <w:p w14:paraId="1BF6BF0C" w14:textId="77777777" w:rsidR="00DA68D6" w:rsidRPr="00725BA8" w:rsidRDefault="00DA68D6" w:rsidP="00F312A8">
            <w:pPr>
              <w:pStyle w:val="BodyText"/>
              <w:spacing w:after="0" w:line="0" w:lineRule="atLeast"/>
              <w:rPr>
                <w:rFonts w:cs="Arial"/>
                <w:sz w:val="17"/>
                <w:szCs w:val="17"/>
                <w:highlight w:val="yellow"/>
              </w:rPr>
            </w:pPr>
            <w:r w:rsidRPr="00725BA8">
              <w:rPr>
                <w:rFonts w:cs="Arial"/>
                <w:sz w:val="17"/>
                <w:szCs w:val="17"/>
              </w:rPr>
              <w:t xml:space="preserve">Goal - </w:t>
            </w:r>
            <w:r w:rsidRPr="00725BA8">
              <w:rPr>
                <w:rFonts w:cs="Arial"/>
                <w:iCs/>
                <w:sz w:val="17"/>
                <w:szCs w:val="17"/>
              </w:rPr>
              <w:t>To support the Philippines in building the foundations for sustained and inclusive economic growth</w:t>
            </w:r>
          </w:p>
        </w:tc>
        <w:tc>
          <w:tcPr>
            <w:tcW w:w="3191" w:type="dxa"/>
            <w:tcBorders>
              <w:top w:val="single" w:sz="4" w:space="0" w:color="auto"/>
              <w:left w:val="single" w:sz="4" w:space="0" w:color="auto"/>
              <w:bottom w:val="single" w:sz="4" w:space="0" w:color="auto"/>
              <w:right w:val="single" w:sz="4" w:space="0" w:color="auto"/>
            </w:tcBorders>
            <w:vAlign w:val="center"/>
          </w:tcPr>
          <w:p w14:paraId="640BF0EB" w14:textId="77777777" w:rsidR="00DA68D6" w:rsidRPr="003A6835" w:rsidRDefault="00DA68D6" w:rsidP="00F312A8">
            <w:pPr>
              <w:pStyle w:val="BodyText"/>
              <w:spacing w:after="0" w:line="0" w:lineRule="atLeast"/>
              <w:rPr>
                <w:rFonts w:cs="Arial"/>
                <w:sz w:val="17"/>
                <w:szCs w:val="17"/>
              </w:rPr>
            </w:pPr>
            <w:r>
              <w:rPr>
                <w:rFonts w:cs="Arial"/>
                <w:sz w:val="17"/>
                <w:szCs w:val="17"/>
              </w:rPr>
              <w:t>Suggested f</w:t>
            </w:r>
            <w:r w:rsidRPr="003A6835">
              <w:rPr>
                <w:rFonts w:cs="Arial"/>
                <w:sz w:val="17"/>
                <w:szCs w:val="17"/>
              </w:rPr>
              <w:t xml:space="preserve">or monitoring - </w:t>
            </w:r>
          </w:p>
          <w:p w14:paraId="3926651A" w14:textId="77777777" w:rsidR="00DA68D6" w:rsidRPr="003A6835" w:rsidRDefault="00DA68D6" w:rsidP="00F312A8">
            <w:pPr>
              <w:pStyle w:val="BodyText"/>
              <w:numPr>
                <w:ilvl w:val="0"/>
                <w:numId w:val="5"/>
              </w:numPr>
              <w:spacing w:after="0" w:line="0" w:lineRule="atLeast"/>
              <w:ind w:left="202" w:hanging="133"/>
              <w:rPr>
                <w:rFonts w:cs="Arial"/>
                <w:sz w:val="17"/>
                <w:szCs w:val="17"/>
              </w:rPr>
            </w:pPr>
            <w:r w:rsidRPr="003A6835">
              <w:rPr>
                <w:rFonts w:cs="Arial"/>
                <w:sz w:val="17"/>
                <w:szCs w:val="17"/>
              </w:rPr>
              <w:t>Economic growth indicators; and</w:t>
            </w:r>
          </w:p>
          <w:p w14:paraId="11016858" w14:textId="77777777" w:rsidR="00DA68D6" w:rsidRPr="003A6835" w:rsidRDefault="00DA68D6" w:rsidP="00F312A8">
            <w:pPr>
              <w:pStyle w:val="BodyText"/>
              <w:numPr>
                <w:ilvl w:val="0"/>
                <w:numId w:val="5"/>
              </w:numPr>
              <w:spacing w:after="0" w:line="0" w:lineRule="atLeast"/>
              <w:ind w:left="202" w:hanging="133"/>
              <w:rPr>
                <w:rFonts w:cs="Arial"/>
                <w:sz w:val="17"/>
                <w:szCs w:val="17"/>
              </w:rPr>
            </w:pPr>
            <w:r w:rsidRPr="003A6835">
              <w:rPr>
                <w:rFonts w:cs="Arial"/>
                <w:sz w:val="17"/>
                <w:szCs w:val="17"/>
              </w:rPr>
              <w:t>National poverty reduction indicators.</w:t>
            </w:r>
          </w:p>
        </w:tc>
        <w:tc>
          <w:tcPr>
            <w:tcW w:w="4789" w:type="dxa"/>
            <w:tcBorders>
              <w:top w:val="single" w:sz="4" w:space="0" w:color="auto"/>
              <w:left w:val="single" w:sz="4" w:space="0" w:color="auto"/>
              <w:bottom w:val="single" w:sz="4" w:space="0" w:color="auto"/>
              <w:right w:val="single" w:sz="4" w:space="0" w:color="auto"/>
            </w:tcBorders>
            <w:vAlign w:val="center"/>
          </w:tcPr>
          <w:p w14:paraId="7E0CBFE5" w14:textId="77777777" w:rsidR="00DA68D6" w:rsidRPr="00725BA8" w:rsidRDefault="00DA68D6" w:rsidP="00F312A8">
            <w:pPr>
              <w:pStyle w:val="BodyText"/>
              <w:spacing w:after="0" w:line="0" w:lineRule="atLeast"/>
              <w:ind w:left="69"/>
              <w:rPr>
                <w:rFonts w:cs="Arial"/>
                <w:sz w:val="17"/>
                <w:szCs w:val="17"/>
              </w:rPr>
            </w:pPr>
            <w:r w:rsidRPr="00725BA8">
              <w:rPr>
                <w:rFonts w:cs="Arial"/>
                <w:sz w:val="17"/>
                <w:szCs w:val="17"/>
              </w:rPr>
              <w:t>Ex-ante assessment of economic reform -</w:t>
            </w:r>
          </w:p>
          <w:p w14:paraId="4A2AC2C8" w14:textId="77777777" w:rsidR="00DA68D6" w:rsidRPr="00725BA8" w:rsidRDefault="00DA68D6" w:rsidP="00F312A8">
            <w:pPr>
              <w:pStyle w:val="BodyText"/>
              <w:numPr>
                <w:ilvl w:val="0"/>
                <w:numId w:val="5"/>
              </w:numPr>
              <w:spacing w:after="0" w:line="0" w:lineRule="atLeast"/>
              <w:ind w:left="202" w:hanging="133"/>
              <w:rPr>
                <w:rFonts w:cs="Arial"/>
                <w:sz w:val="17"/>
                <w:szCs w:val="17"/>
              </w:rPr>
            </w:pPr>
            <w:r w:rsidRPr="00725BA8">
              <w:rPr>
                <w:rFonts w:cs="Arial"/>
                <w:sz w:val="17"/>
                <w:szCs w:val="17"/>
              </w:rPr>
              <w:t>Free-trade agreements (EA1)</w:t>
            </w:r>
          </w:p>
          <w:p w14:paraId="657F3F9B" w14:textId="77777777" w:rsidR="00DA68D6" w:rsidRPr="00725BA8" w:rsidRDefault="00DA68D6" w:rsidP="00F312A8">
            <w:pPr>
              <w:pStyle w:val="BodyText"/>
              <w:numPr>
                <w:ilvl w:val="0"/>
                <w:numId w:val="5"/>
              </w:numPr>
              <w:spacing w:after="0" w:line="0" w:lineRule="atLeast"/>
              <w:ind w:left="202" w:hanging="133"/>
              <w:rPr>
                <w:rFonts w:cs="Arial"/>
                <w:sz w:val="17"/>
                <w:szCs w:val="17"/>
              </w:rPr>
            </w:pPr>
            <w:r w:rsidRPr="00725BA8">
              <w:rPr>
                <w:rFonts w:cs="Arial"/>
                <w:sz w:val="17"/>
                <w:szCs w:val="17"/>
              </w:rPr>
              <w:t>National Quality Infrastructure (EA1)</w:t>
            </w:r>
          </w:p>
          <w:p w14:paraId="5DB80C0D" w14:textId="77777777" w:rsidR="00DA68D6" w:rsidRPr="00725BA8" w:rsidRDefault="00DA68D6" w:rsidP="00F312A8">
            <w:pPr>
              <w:pStyle w:val="BodyText"/>
              <w:numPr>
                <w:ilvl w:val="0"/>
                <w:numId w:val="5"/>
              </w:numPr>
              <w:spacing w:after="0" w:line="0" w:lineRule="atLeast"/>
              <w:ind w:left="202" w:hanging="133"/>
              <w:rPr>
                <w:rFonts w:cs="Arial"/>
                <w:sz w:val="17"/>
                <w:szCs w:val="17"/>
              </w:rPr>
            </w:pPr>
            <w:r w:rsidRPr="00725BA8">
              <w:rPr>
                <w:rFonts w:cs="Arial"/>
                <w:sz w:val="17"/>
                <w:szCs w:val="17"/>
              </w:rPr>
              <w:t>Foreign investment policy (EA1)</w:t>
            </w:r>
          </w:p>
          <w:p w14:paraId="78B33A64" w14:textId="77777777" w:rsidR="00DA68D6" w:rsidRPr="00725BA8" w:rsidRDefault="00DA68D6" w:rsidP="00F312A8">
            <w:pPr>
              <w:pStyle w:val="BodyText"/>
              <w:numPr>
                <w:ilvl w:val="0"/>
                <w:numId w:val="5"/>
              </w:numPr>
              <w:spacing w:after="0" w:line="0" w:lineRule="atLeast"/>
              <w:ind w:left="202" w:hanging="133"/>
              <w:rPr>
                <w:rFonts w:cs="Arial"/>
                <w:sz w:val="17"/>
                <w:szCs w:val="17"/>
              </w:rPr>
            </w:pPr>
            <w:r w:rsidRPr="00725BA8">
              <w:rPr>
                <w:rFonts w:cs="Arial"/>
                <w:sz w:val="17"/>
                <w:szCs w:val="17"/>
              </w:rPr>
              <w:t>Trade facilitation (EA1)</w:t>
            </w:r>
          </w:p>
          <w:p w14:paraId="0ED40F35" w14:textId="77777777" w:rsidR="00DA68D6" w:rsidRPr="00725BA8" w:rsidRDefault="00DA68D6" w:rsidP="00F312A8">
            <w:pPr>
              <w:pStyle w:val="BodyText"/>
              <w:numPr>
                <w:ilvl w:val="0"/>
                <w:numId w:val="5"/>
              </w:numPr>
              <w:spacing w:after="0" w:line="0" w:lineRule="atLeast"/>
              <w:ind w:left="202" w:hanging="133"/>
              <w:rPr>
                <w:rFonts w:cs="Arial"/>
                <w:sz w:val="17"/>
                <w:szCs w:val="17"/>
              </w:rPr>
            </w:pPr>
            <w:r w:rsidRPr="00725BA8">
              <w:rPr>
                <w:rFonts w:cs="Arial"/>
                <w:sz w:val="17"/>
                <w:szCs w:val="17"/>
              </w:rPr>
              <w:t>Professional services (EA1)</w:t>
            </w:r>
          </w:p>
          <w:p w14:paraId="785827E9" w14:textId="77777777" w:rsidR="00DA68D6" w:rsidRPr="00725BA8" w:rsidRDefault="00DA68D6" w:rsidP="00F312A8">
            <w:pPr>
              <w:pStyle w:val="BodyText"/>
              <w:numPr>
                <w:ilvl w:val="0"/>
                <w:numId w:val="5"/>
              </w:numPr>
              <w:spacing w:after="0" w:line="0" w:lineRule="atLeast"/>
              <w:ind w:left="202" w:hanging="133"/>
              <w:rPr>
                <w:rFonts w:cs="Arial"/>
                <w:sz w:val="17"/>
                <w:szCs w:val="17"/>
              </w:rPr>
            </w:pPr>
            <w:r w:rsidRPr="00725BA8">
              <w:rPr>
                <w:rFonts w:cs="Arial"/>
                <w:sz w:val="17"/>
                <w:szCs w:val="17"/>
              </w:rPr>
              <w:t>Competition policy (EA2)</w:t>
            </w:r>
          </w:p>
          <w:p w14:paraId="690016AB" w14:textId="77777777" w:rsidR="00DA68D6" w:rsidRPr="00725BA8" w:rsidRDefault="00DA68D6" w:rsidP="00F312A8">
            <w:pPr>
              <w:pStyle w:val="BodyText"/>
              <w:numPr>
                <w:ilvl w:val="0"/>
                <w:numId w:val="5"/>
              </w:numPr>
              <w:spacing w:after="0" w:line="0" w:lineRule="atLeast"/>
              <w:ind w:left="202" w:hanging="133"/>
              <w:rPr>
                <w:rFonts w:cs="Arial"/>
                <w:sz w:val="17"/>
                <w:szCs w:val="17"/>
              </w:rPr>
            </w:pPr>
            <w:r w:rsidRPr="00725BA8">
              <w:rPr>
                <w:rFonts w:cs="Arial"/>
                <w:sz w:val="17"/>
                <w:szCs w:val="17"/>
              </w:rPr>
              <w:t>Simplifying steps to register a business (EA2)</w:t>
            </w:r>
          </w:p>
          <w:p w14:paraId="4372963B" w14:textId="77777777" w:rsidR="00DA68D6" w:rsidRPr="00725BA8" w:rsidRDefault="00DA68D6" w:rsidP="00F312A8">
            <w:pPr>
              <w:pStyle w:val="BodyText"/>
              <w:numPr>
                <w:ilvl w:val="0"/>
                <w:numId w:val="5"/>
              </w:numPr>
              <w:spacing w:after="0" w:line="0" w:lineRule="atLeast"/>
              <w:ind w:left="202" w:hanging="133"/>
              <w:rPr>
                <w:rFonts w:cs="Arial"/>
                <w:sz w:val="17"/>
                <w:szCs w:val="17"/>
              </w:rPr>
            </w:pPr>
            <w:r w:rsidRPr="00725BA8">
              <w:rPr>
                <w:rFonts w:cs="Arial"/>
                <w:sz w:val="17"/>
                <w:szCs w:val="17"/>
              </w:rPr>
              <w:t>Deregulation (EA2)</w:t>
            </w:r>
          </w:p>
          <w:p w14:paraId="1DFA35CB" w14:textId="77777777" w:rsidR="00DA68D6" w:rsidRPr="00725BA8" w:rsidRDefault="00DA68D6" w:rsidP="00F312A8">
            <w:pPr>
              <w:pStyle w:val="BodyText"/>
              <w:numPr>
                <w:ilvl w:val="0"/>
                <w:numId w:val="5"/>
              </w:numPr>
              <w:spacing w:after="0" w:line="0" w:lineRule="atLeast"/>
              <w:ind w:left="202" w:hanging="133"/>
              <w:rPr>
                <w:rFonts w:cs="Arial"/>
                <w:sz w:val="17"/>
                <w:szCs w:val="17"/>
              </w:rPr>
            </w:pPr>
            <w:r w:rsidRPr="00725BA8">
              <w:rPr>
                <w:rFonts w:cs="Arial"/>
                <w:sz w:val="17"/>
                <w:szCs w:val="17"/>
              </w:rPr>
              <w:t>Conditional Cash Transfers / Social Protection (EA3)</w:t>
            </w:r>
          </w:p>
          <w:p w14:paraId="22EE76DA" w14:textId="77777777" w:rsidR="00DA68D6" w:rsidRPr="00725BA8" w:rsidRDefault="00DA68D6" w:rsidP="00F312A8">
            <w:pPr>
              <w:pStyle w:val="BodyText"/>
              <w:numPr>
                <w:ilvl w:val="0"/>
                <w:numId w:val="5"/>
              </w:numPr>
              <w:spacing w:after="0" w:line="0" w:lineRule="atLeast"/>
              <w:ind w:left="202" w:hanging="133"/>
              <w:rPr>
                <w:rFonts w:cs="Arial"/>
                <w:sz w:val="17"/>
                <w:szCs w:val="17"/>
              </w:rPr>
            </w:pPr>
            <w:r w:rsidRPr="00725BA8">
              <w:rPr>
                <w:rFonts w:cs="Arial"/>
                <w:sz w:val="17"/>
                <w:szCs w:val="17"/>
              </w:rPr>
              <w:t>Labour market reform (EA3)</w:t>
            </w:r>
          </w:p>
        </w:tc>
      </w:tr>
      <w:tr w:rsidR="00DA68D6" w:rsidRPr="00725BA8" w14:paraId="07761265" w14:textId="77777777" w:rsidTr="00F312A8">
        <w:tc>
          <w:tcPr>
            <w:tcW w:w="2049" w:type="dxa"/>
            <w:tcBorders>
              <w:top w:val="single" w:sz="4" w:space="0" w:color="auto"/>
              <w:left w:val="single" w:sz="4" w:space="0" w:color="auto"/>
              <w:bottom w:val="single" w:sz="4" w:space="0" w:color="auto"/>
              <w:right w:val="single" w:sz="4" w:space="0" w:color="auto"/>
            </w:tcBorders>
            <w:vAlign w:val="center"/>
          </w:tcPr>
          <w:p w14:paraId="3EA0199C" w14:textId="77777777" w:rsidR="00DA68D6" w:rsidRPr="00725BA8" w:rsidRDefault="00DA68D6" w:rsidP="00F312A8">
            <w:pPr>
              <w:pStyle w:val="BodyText"/>
              <w:spacing w:after="0" w:line="0" w:lineRule="atLeast"/>
              <w:rPr>
                <w:rFonts w:cs="Arial"/>
                <w:sz w:val="17"/>
                <w:szCs w:val="17"/>
                <w:highlight w:val="yellow"/>
              </w:rPr>
            </w:pPr>
            <w:r w:rsidRPr="00725BA8">
              <w:rPr>
                <w:rFonts w:cs="Arial"/>
                <w:sz w:val="17"/>
                <w:szCs w:val="17"/>
              </w:rPr>
              <w:t>Outcome 1 - Reduced barriers to selected trade and investment flows</w:t>
            </w:r>
          </w:p>
        </w:tc>
        <w:tc>
          <w:tcPr>
            <w:tcW w:w="3191" w:type="dxa"/>
            <w:tcBorders>
              <w:top w:val="single" w:sz="4" w:space="0" w:color="auto"/>
              <w:left w:val="single" w:sz="4" w:space="0" w:color="auto"/>
              <w:bottom w:val="single" w:sz="4" w:space="0" w:color="auto"/>
              <w:right w:val="single" w:sz="4" w:space="0" w:color="auto"/>
            </w:tcBorders>
            <w:vAlign w:val="center"/>
          </w:tcPr>
          <w:p w14:paraId="1F0341F4" w14:textId="77777777" w:rsidR="00DA68D6" w:rsidRPr="00725BA8" w:rsidRDefault="00DA68D6" w:rsidP="00F312A8">
            <w:pPr>
              <w:pStyle w:val="BodyText"/>
              <w:spacing w:after="0" w:line="0" w:lineRule="atLeast"/>
              <w:rPr>
                <w:rFonts w:cs="Arial"/>
                <w:sz w:val="17"/>
                <w:szCs w:val="17"/>
              </w:rPr>
            </w:pPr>
            <w:r>
              <w:rPr>
                <w:rFonts w:cs="Arial"/>
                <w:sz w:val="17"/>
                <w:szCs w:val="17"/>
              </w:rPr>
              <w:t xml:space="preserve">Suggested measures include </w:t>
            </w:r>
            <w:r w:rsidRPr="00725BA8">
              <w:rPr>
                <w:rFonts w:cs="Arial"/>
                <w:sz w:val="17"/>
                <w:szCs w:val="17"/>
              </w:rPr>
              <w:t>-</w:t>
            </w:r>
          </w:p>
          <w:p w14:paraId="5B05DDAB" w14:textId="77777777" w:rsidR="00DA68D6" w:rsidRPr="00725BA8" w:rsidRDefault="00DA68D6" w:rsidP="00F312A8">
            <w:pPr>
              <w:pStyle w:val="BodyText"/>
              <w:numPr>
                <w:ilvl w:val="0"/>
                <w:numId w:val="5"/>
              </w:numPr>
              <w:spacing w:after="0" w:line="0" w:lineRule="atLeast"/>
              <w:ind w:left="202" w:hanging="133"/>
              <w:rPr>
                <w:rFonts w:cs="Arial"/>
                <w:sz w:val="17"/>
                <w:szCs w:val="17"/>
              </w:rPr>
            </w:pPr>
            <w:r w:rsidRPr="00725BA8">
              <w:rPr>
                <w:rFonts w:cs="Arial"/>
                <w:sz w:val="17"/>
                <w:szCs w:val="17"/>
              </w:rPr>
              <w:t>Trade and investment indicators, of the product/service targeted by the Facility’s activities.</w:t>
            </w:r>
          </w:p>
        </w:tc>
        <w:tc>
          <w:tcPr>
            <w:tcW w:w="4789" w:type="dxa"/>
            <w:tcBorders>
              <w:top w:val="single" w:sz="4" w:space="0" w:color="auto"/>
              <w:left w:val="single" w:sz="4" w:space="0" w:color="auto"/>
              <w:bottom w:val="single" w:sz="4" w:space="0" w:color="auto"/>
              <w:right w:val="single" w:sz="4" w:space="0" w:color="auto"/>
            </w:tcBorders>
            <w:vAlign w:val="center"/>
          </w:tcPr>
          <w:p w14:paraId="0B15D386" w14:textId="77777777" w:rsidR="00DA68D6" w:rsidRPr="00725BA8" w:rsidRDefault="00DA68D6" w:rsidP="00F312A8">
            <w:pPr>
              <w:pStyle w:val="BodyText"/>
              <w:spacing w:after="0" w:line="0" w:lineRule="atLeast"/>
              <w:ind w:left="69"/>
              <w:rPr>
                <w:rFonts w:cs="Arial"/>
                <w:sz w:val="17"/>
                <w:szCs w:val="17"/>
              </w:rPr>
            </w:pPr>
            <w:r w:rsidRPr="00725BA8">
              <w:rPr>
                <w:rFonts w:cs="Arial"/>
                <w:sz w:val="17"/>
                <w:szCs w:val="17"/>
              </w:rPr>
              <w:t xml:space="preserve">Ex-post assessment of Facility activities - </w:t>
            </w:r>
          </w:p>
          <w:p w14:paraId="5F606C75" w14:textId="77777777" w:rsidR="00DA68D6" w:rsidRPr="00725BA8" w:rsidRDefault="00DA68D6" w:rsidP="00F312A8">
            <w:pPr>
              <w:pStyle w:val="BodyText"/>
              <w:numPr>
                <w:ilvl w:val="0"/>
                <w:numId w:val="5"/>
              </w:numPr>
              <w:spacing w:after="0" w:line="0" w:lineRule="atLeast"/>
              <w:ind w:left="202" w:hanging="133"/>
              <w:rPr>
                <w:rFonts w:cs="Arial"/>
                <w:sz w:val="17"/>
                <w:szCs w:val="17"/>
              </w:rPr>
            </w:pPr>
            <w:r w:rsidRPr="00725BA8">
              <w:rPr>
                <w:rFonts w:cs="Arial"/>
                <w:sz w:val="17"/>
                <w:szCs w:val="17"/>
              </w:rPr>
              <w:t>National Quality Infrastructure (EA1)</w:t>
            </w:r>
          </w:p>
          <w:p w14:paraId="112DA7DD" w14:textId="77777777" w:rsidR="00DA68D6" w:rsidRPr="00725BA8" w:rsidRDefault="00DA68D6" w:rsidP="00F312A8">
            <w:pPr>
              <w:pStyle w:val="BodyText"/>
              <w:numPr>
                <w:ilvl w:val="0"/>
                <w:numId w:val="5"/>
              </w:numPr>
              <w:spacing w:after="0" w:line="0" w:lineRule="atLeast"/>
              <w:ind w:left="202" w:hanging="133"/>
              <w:rPr>
                <w:rFonts w:cs="Arial"/>
                <w:sz w:val="17"/>
                <w:szCs w:val="17"/>
              </w:rPr>
            </w:pPr>
            <w:r w:rsidRPr="00725BA8">
              <w:rPr>
                <w:rFonts w:cs="Arial"/>
                <w:sz w:val="17"/>
                <w:szCs w:val="17"/>
              </w:rPr>
              <w:t>Foreign investment policy (EA1)</w:t>
            </w:r>
          </w:p>
          <w:p w14:paraId="1F8D7738" w14:textId="77777777" w:rsidR="00DA68D6" w:rsidRPr="00725BA8" w:rsidRDefault="00DA68D6" w:rsidP="00F312A8">
            <w:pPr>
              <w:pStyle w:val="BodyText"/>
              <w:numPr>
                <w:ilvl w:val="0"/>
                <w:numId w:val="5"/>
              </w:numPr>
              <w:spacing w:after="0" w:line="0" w:lineRule="atLeast"/>
              <w:ind w:left="202" w:hanging="133"/>
              <w:rPr>
                <w:rFonts w:cs="Arial"/>
                <w:sz w:val="17"/>
                <w:szCs w:val="17"/>
              </w:rPr>
            </w:pPr>
            <w:r w:rsidRPr="00725BA8">
              <w:rPr>
                <w:rFonts w:cs="Arial"/>
                <w:sz w:val="17"/>
                <w:szCs w:val="17"/>
              </w:rPr>
              <w:t>Professional services (EA1)</w:t>
            </w:r>
          </w:p>
          <w:p w14:paraId="11236016" w14:textId="77777777" w:rsidR="00DA68D6" w:rsidRPr="00725BA8" w:rsidRDefault="00DA68D6" w:rsidP="00F312A8">
            <w:pPr>
              <w:pStyle w:val="BodyText"/>
              <w:numPr>
                <w:ilvl w:val="0"/>
                <w:numId w:val="5"/>
              </w:numPr>
              <w:spacing w:after="0" w:line="0" w:lineRule="atLeast"/>
              <w:ind w:left="202" w:hanging="133"/>
              <w:rPr>
                <w:rFonts w:cs="Arial"/>
                <w:sz w:val="17"/>
                <w:szCs w:val="17"/>
              </w:rPr>
            </w:pPr>
            <w:r w:rsidRPr="00725BA8">
              <w:rPr>
                <w:rFonts w:cs="Arial"/>
                <w:sz w:val="17"/>
                <w:szCs w:val="17"/>
              </w:rPr>
              <w:t>Micro and small enterprise development (EA3)</w:t>
            </w:r>
          </w:p>
          <w:p w14:paraId="1529DD13" w14:textId="77777777" w:rsidR="00DA68D6" w:rsidRPr="00725BA8" w:rsidRDefault="00DA68D6" w:rsidP="00F312A8">
            <w:pPr>
              <w:pStyle w:val="BodyText"/>
              <w:spacing w:after="0" w:line="0" w:lineRule="atLeast"/>
              <w:ind w:left="429"/>
              <w:rPr>
                <w:rFonts w:cs="Arial"/>
                <w:sz w:val="17"/>
                <w:szCs w:val="17"/>
              </w:rPr>
            </w:pPr>
          </w:p>
          <w:p w14:paraId="0212D468" w14:textId="77777777" w:rsidR="00DA68D6" w:rsidRPr="00725BA8" w:rsidRDefault="00DA68D6" w:rsidP="00F312A8">
            <w:pPr>
              <w:pStyle w:val="BodyText"/>
              <w:spacing w:after="0" w:line="0" w:lineRule="atLeast"/>
              <w:rPr>
                <w:rFonts w:cs="Arial"/>
                <w:sz w:val="17"/>
                <w:szCs w:val="17"/>
              </w:rPr>
            </w:pPr>
            <w:r w:rsidRPr="00725BA8">
              <w:rPr>
                <w:rFonts w:cs="Arial"/>
                <w:sz w:val="17"/>
                <w:szCs w:val="17"/>
              </w:rPr>
              <w:t xml:space="preserve">Ex-ante assessments of Facility activities - </w:t>
            </w:r>
          </w:p>
          <w:p w14:paraId="276B5D98" w14:textId="77777777" w:rsidR="00DA68D6" w:rsidRPr="00725BA8" w:rsidRDefault="00DA68D6" w:rsidP="00F312A8">
            <w:pPr>
              <w:pStyle w:val="BodyText"/>
              <w:numPr>
                <w:ilvl w:val="0"/>
                <w:numId w:val="5"/>
              </w:numPr>
              <w:spacing w:after="0" w:line="0" w:lineRule="atLeast"/>
              <w:ind w:left="202" w:hanging="133"/>
              <w:rPr>
                <w:rFonts w:cs="Arial"/>
                <w:sz w:val="17"/>
                <w:szCs w:val="17"/>
              </w:rPr>
            </w:pPr>
            <w:r w:rsidRPr="00725BA8">
              <w:rPr>
                <w:rFonts w:cs="Arial"/>
                <w:sz w:val="17"/>
                <w:szCs w:val="17"/>
              </w:rPr>
              <w:t>Free-trade agreements (EA1)</w:t>
            </w:r>
          </w:p>
          <w:p w14:paraId="5CF25275" w14:textId="77777777" w:rsidR="00DA68D6" w:rsidRPr="00725BA8" w:rsidRDefault="00DA68D6" w:rsidP="00F312A8">
            <w:pPr>
              <w:pStyle w:val="BodyText"/>
              <w:numPr>
                <w:ilvl w:val="0"/>
                <w:numId w:val="5"/>
              </w:numPr>
              <w:spacing w:after="0" w:line="0" w:lineRule="atLeast"/>
              <w:ind w:left="202" w:hanging="133"/>
              <w:rPr>
                <w:rFonts w:cs="Arial"/>
                <w:sz w:val="17"/>
                <w:szCs w:val="17"/>
              </w:rPr>
            </w:pPr>
            <w:r w:rsidRPr="00725BA8">
              <w:rPr>
                <w:rFonts w:cs="Arial"/>
                <w:sz w:val="17"/>
                <w:szCs w:val="17"/>
              </w:rPr>
              <w:t>Trade facilitation (EA1)</w:t>
            </w:r>
          </w:p>
          <w:p w14:paraId="575232DC" w14:textId="77777777" w:rsidR="00DA68D6" w:rsidRPr="00725BA8" w:rsidRDefault="00DA68D6" w:rsidP="00F312A8">
            <w:pPr>
              <w:pStyle w:val="BodyText"/>
              <w:numPr>
                <w:ilvl w:val="0"/>
                <w:numId w:val="5"/>
              </w:numPr>
              <w:spacing w:after="0" w:line="0" w:lineRule="atLeast"/>
              <w:ind w:left="202" w:hanging="133"/>
              <w:rPr>
                <w:rFonts w:cs="Arial"/>
                <w:sz w:val="17"/>
                <w:szCs w:val="17"/>
              </w:rPr>
            </w:pPr>
            <w:r w:rsidRPr="00725BA8">
              <w:rPr>
                <w:rFonts w:cs="Arial"/>
                <w:sz w:val="17"/>
                <w:szCs w:val="17"/>
              </w:rPr>
              <w:t>Competition policy (EA2)</w:t>
            </w:r>
          </w:p>
        </w:tc>
      </w:tr>
      <w:tr w:rsidR="00DA68D6" w:rsidRPr="00725BA8" w14:paraId="1C1E3B77" w14:textId="77777777" w:rsidTr="00F312A8">
        <w:tc>
          <w:tcPr>
            <w:tcW w:w="2049" w:type="dxa"/>
            <w:tcBorders>
              <w:top w:val="single" w:sz="4" w:space="0" w:color="auto"/>
              <w:left w:val="single" w:sz="4" w:space="0" w:color="auto"/>
              <w:bottom w:val="single" w:sz="4" w:space="0" w:color="auto"/>
              <w:right w:val="single" w:sz="4" w:space="0" w:color="auto"/>
            </w:tcBorders>
            <w:vAlign w:val="center"/>
            <w:hideMark/>
          </w:tcPr>
          <w:p w14:paraId="57AC5274" w14:textId="77777777" w:rsidR="00DA68D6" w:rsidRPr="00725BA8" w:rsidRDefault="00DA68D6" w:rsidP="00F312A8">
            <w:pPr>
              <w:pStyle w:val="BodyText"/>
              <w:spacing w:after="0" w:line="0" w:lineRule="atLeast"/>
              <w:rPr>
                <w:rFonts w:cs="Arial"/>
                <w:sz w:val="17"/>
                <w:szCs w:val="17"/>
                <w:highlight w:val="yellow"/>
              </w:rPr>
            </w:pPr>
            <w:r w:rsidRPr="00725BA8">
              <w:rPr>
                <w:rFonts w:cs="Arial"/>
                <w:sz w:val="17"/>
                <w:szCs w:val="17"/>
              </w:rPr>
              <w:t>Outcome 2 - Reduced cost of doing business and an improved business environment.</w:t>
            </w:r>
          </w:p>
        </w:tc>
        <w:tc>
          <w:tcPr>
            <w:tcW w:w="3191" w:type="dxa"/>
            <w:tcBorders>
              <w:top w:val="single" w:sz="4" w:space="0" w:color="auto"/>
              <w:left w:val="single" w:sz="4" w:space="0" w:color="auto"/>
              <w:bottom w:val="single" w:sz="4" w:space="0" w:color="auto"/>
              <w:right w:val="single" w:sz="4" w:space="0" w:color="auto"/>
            </w:tcBorders>
            <w:vAlign w:val="center"/>
            <w:hideMark/>
          </w:tcPr>
          <w:p w14:paraId="08E41AF7" w14:textId="77777777" w:rsidR="00DA68D6" w:rsidRPr="00725BA8" w:rsidRDefault="00DA68D6" w:rsidP="00F312A8">
            <w:pPr>
              <w:pStyle w:val="BodyText"/>
              <w:spacing w:after="0" w:line="0" w:lineRule="atLeast"/>
              <w:rPr>
                <w:rFonts w:cs="Arial"/>
                <w:sz w:val="17"/>
                <w:szCs w:val="17"/>
              </w:rPr>
            </w:pPr>
            <w:r>
              <w:rPr>
                <w:rFonts w:cs="Arial"/>
                <w:sz w:val="17"/>
                <w:szCs w:val="17"/>
              </w:rPr>
              <w:t xml:space="preserve">Suggested measures include </w:t>
            </w:r>
            <w:r w:rsidRPr="00725BA8">
              <w:rPr>
                <w:rFonts w:cs="Arial"/>
                <w:sz w:val="17"/>
                <w:szCs w:val="17"/>
              </w:rPr>
              <w:t>-</w:t>
            </w:r>
          </w:p>
          <w:p w14:paraId="31EB1BA5" w14:textId="77777777" w:rsidR="00DA68D6" w:rsidRPr="00725BA8" w:rsidRDefault="00DA68D6" w:rsidP="00F312A8">
            <w:pPr>
              <w:pStyle w:val="BodyText"/>
              <w:spacing w:after="0" w:line="0" w:lineRule="atLeast"/>
              <w:rPr>
                <w:rFonts w:cs="Arial"/>
                <w:sz w:val="17"/>
                <w:szCs w:val="17"/>
              </w:rPr>
            </w:pPr>
            <w:r>
              <w:rPr>
                <w:rFonts w:cs="Arial"/>
                <w:sz w:val="17"/>
                <w:szCs w:val="17"/>
              </w:rPr>
              <w:t>Reduced cost of:</w:t>
            </w:r>
            <w:r w:rsidRPr="00725BA8">
              <w:rPr>
                <w:rFonts w:cs="Arial"/>
                <w:sz w:val="17"/>
                <w:szCs w:val="17"/>
              </w:rPr>
              <w:t xml:space="preserve"> </w:t>
            </w:r>
          </w:p>
          <w:p w14:paraId="23905F56" w14:textId="77777777" w:rsidR="00DA68D6" w:rsidRPr="00725BA8" w:rsidRDefault="00DA68D6" w:rsidP="00F312A8">
            <w:pPr>
              <w:pStyle w:val="BodyText"/>
              <w:numPr>
                <w:ilvl w:val="0"/>
                <w:numId w:val="5"/>
              </w:numPr>
              <w:spacing w:after="0" w:line="0" w:lineRule="atLeast"/>
              <w:ind w:left="202" w:hanging="133"/>
              <w:rPr>
                <w:rFonts w:cs="Arial"/>
                <w:sz w:val="17"/>
                <w:szCs w:val="17"/>
              </w:rPr>
            </w:pPr>
            <w:r w:rsidRPr="00725BA8">
              <w:rPr>
                <w:rFonts w:cs="Arial"/>
                <w:sz w:val="17"/>
                <w:szCs w:val="17"/>
              </w:rPr>
              <w:t>starting a business</w:t>
            </w:r>
            <w:r>
              <w:rPr>
                <w:rFonts w:cs="Arial"/>
                <w:sz w:val="17"/>
                <w:szCs w:val="17"/>
              </w:rPr>
              <w:t>;</w:t>
            </w:r>
          </w:p>
          <w:p w14:paraId="74A62A46" w14:textId="77777777" w:rsidR="00DA68D6" w:rsidRPr="00725BA8" w:rsidRDefault="00DA68D6" w:rsidP="00F312A8">
            <w:pPr>
              <w:pStyle w:val="BodyText"/>
              <w:numPr>
                <w:ilvl w:val="0"/>
                <w:numId w:val="5"/>
              </w:numPr>
              <w:spacing w:after="0" w:line="0" w:lineRule="atLeast"/>
              <w:ind w:left="202" w:hanging="133"/>
              <w:rPr>
                <w:rFonts w:cs="Arial"/>
                <w:sz w:val="17"/>
                <w:szCs w:val="17"/>
              </w:rPr>
            </w:pPr>
            <w:r w:rsidRPr="00725BA8">
              <w:rPr>
                <w:rFonts w:cs="Arial"/>
                <w:sz w:val="17"/>
                <w:szCs w:val="17"/>
              </w:rPr>
              <w:t>exporting</w:t>
            </w:r>
            <w:r>
              <w:rPr>
                <w:rFonts w:cs="Arial"/>
                <w:sz w:val="17"/>
                <w:szCs w:val="17"/>
              </w:rPr>
              <w:t>;</w:t>
            </w:r>
          </w:p>
          <w:p w14:paraId="25B0BCF0" w14:textId="77777777" w:rsidR="00DA68D6" w:rsidRDefault="00DA68D6" w:rsidP="00F312A8">
            <w:pPr>
              <w:pStyle w:val="BodyText"/>
              <w:numPr>
                <w:ilvl w:val="0"/>
                <w:numId w:val="5"/>
              </w:numPr>
              <w:spacing w:after="0" w:line="0" w:lineRule="atLeast"/>
              <w:ind w:left="202" w:hanging="133"/>
              <w:rPr>
                <w:rFonts w:cs="Arial"/>
                <w:sz w:val="17"/>
                <w:szCs w:val="17"/>
              </w:rPr>
            </w:pPr>
            <w:r w:rsidRPr="00725BA8">
              <w:rPr>
                <w:rFonts w:cs="Arial"/>
                <w:sz w:val="17"/>
                <w:szCs w:val="17"/>
              </w:rPr>
              <w:t>importing</w:t>
            </w:r>
            <w:r>
              <w:rPr>
                <w:rFonts w:cs="Arial"/>
                <w:sz w:val="17"/>
                <w:szCs w:val="17"/>
              </w:rPr>
              <w:t>; and</w:t>
            </w:r>
          </w:p>
          <w:p w14:paraId="084D0042" w14:textId="77777777" w:rsidR="00DA68D6" w:rsidRPr="003A6835" w:rsidRDefault="00DA68D6" w:rsidP="00F312A8">
            <w:pPr>
              <w:pStyle w:val="BodyText"/>
              <w:numPr>
                <w:ilvl w:val="0"/>
                <w:numId w:val="5"/>
              </w:numPr>
              <w:spacing w:after="0" w:line="0" w:lineRule="atLeast"/>
              <w:ind w:left="202" w:hanging="133"/>
              <w:rPr>
                <w:rFonts w:cs="Arial"/>
                <w:sz w:val="17"/>
                <w:szCs w:val="17"/>
              </w:rPr>
            </w:pPr>
            <w:r>
              <w:rPr>
                <w:rFonts w:cs="Arial"/>
                <w:sz w:val="17"/>
                <w:szCs w:val="17"/>
              </w:rPr>
              <w:t>p</w:t>
            </w:r>
            <w:r w:rsidRPr="003A6835">
              <w:rPr>
                <w:rFonts w:cs="Arial"/>
                <w:sz w:val="17"/>
                <w:szCs w:val="17"/>
              </w:rPr>
              <w:t>ositive changes in other ease of doing business indicators.</w:t>
            </w:r>
          </w:p>
        </w:tc>
        <w:tc>
          <w:tcPr>
            <w:tcW w:w="4789" w:type="dxa"/>
            <w:tcBorders>
              <w:top w:val="single" w:sz="4" w:space="0" w:color="auto"/>
              <w:left w:val="single" w:sz="4" w:space="0" w:color="auto"/>
              <w:bottom w:val="single" w:sz="4" w:space="0" w:color="auto"/>
              <w:right w:val="single" w:sz="4" w:space="0" w:color="auto"/>
            </w:tcBorders>
            <w:vAlign w:val="center"/>
          </w:tcPr>
          <w:p w14:paraId="0D0F98E1" w14:textId="77777777" w:rsidR="00DA68D6" w:rsidRPr="00725BA8" w:rsidRDefault="00DA68D6" w:rsidP="00F312A8">
            <w:pPr>
              <w:pStyle w:val="BodyText"/>
              <w:spacing w:after="0" w:line="0" w:lineRule="atLeast"/>
              <w:ind w:left="69"/>
              <w:rPr>
                <w:rFonts w:cs="Arial"/>
                <w:sz w:val="17"/>
                <w:szCs w:val="17"/>
              </w:rPr>
            </w:pPr>
            <w:r w:rsidRPr="00725BA8">
              <w:rPr>
                <w:rFonts w:cs="Arial"/>
                <w:sz w:val="17"/>
                <w:szCs w:val="17"/>
              </w:rPr>
              <w:t xml:space="preserve">Ex-post assessment of Facility activities - </w:t>
            </w:r>
          </w:p>
          <w:p w14:paraId="2A68AC5B" w14:textId="77777777" w:rsidR="00DA68D6" w:rsidRPr="00725BA8" w:rsidRDefault="00DA68D6" w:rsidP="00F312A8">
            <w:pPr>
              <w:pStyle w:val="BodyText"/>
              <w:numPr>
                <w:ilvl w:val="0"/>
                <w:numId w:val="5"/>
              </w:numPr>
              <w:spacing w:after="0" w:line="0" w:lineRule="atLeast"/>
              <w:ind w:left="202" w:hanging="133"/>
              <w:rPr>
                <w:rFonts w:cs="Arial"/>
                <w:sz w:val="17"/>
                <w:szCs w:val="17"/>
              </w:rPr>
            </w:pPr>
            <w:r w:rsidRPr="00725BA8">
              <w:rPr>
                <w:rFonts w:cs="Arial"/>
                <w:sz w:val="17"/>
                <w:szCs w:val="17"/>
              </w:rPr>
              <w:t>National Quality Infrastructure (EA1)</w:t>
            </w:r>
          </w:p>
          <w:p w14:paraId="0CA8F6E1" w14:textId="77777777" w:rsidR="00DA68D6" w:rsidRPr="00725BA8" w:rsidRDefault="00DA68D6" w:rsidP="00F312A8">
            <w:pPr>
              <w:pStyle w:val="BodyText"/>
              <w:numPr>
                <w:ilvl w:val="0"/>
                <w:numId w:val="5"/>
              </w:numPr>
              <w:spacing w:after="0" w:line="0" w:lineRule="atLeast"/>
              <w:ind w:left="202" w:hanging="133"/>
              <w:rPr>
                <w:rFonts w:cs="Arial"/>
                <w:sz w:val="17"/>
                <w:szCs w:val="17"/>
              </w:rPr>
            </w:pPr>
            <w:r w:rsidRPr="00725BA8">
              <w:rPr>
                <w:rFonts w:cs="Arial"/>
                <w:sz w:val="17"/>
                <w:szCs w:val="17"/>
              </w:rPr>
              <w:t>Trade facilitation (EA1)</w:t>
            </w:r>
          </w:p>
          <w:p w14:paraId="4913C4B8" w14:textId="77777777" w:rsidR="00DA68D6" w:rsidRPr="00725BA8" w:rsidRDefault="00DA68D6" w:rsidP="00F312A8">
            <w:pPr>
              <w:pStyle w:val="BodyText"/>
              <w:numPr>
                <w:ilvl w:val="0"/>
                <w:numId w:val="5"/>
              </w:numPr>
              <w:spacing w:after="0" w:line="0" w:lineRule="atLeast"/>
              <w:ind w:left="202" w:hanging="133"/>
              <w:rPr>
                <w:rFonts w:cs="Arial"/>
                <w:sz w:val="17"/>
                <w:szCs w:val="17"/>
              </w:rPr>
            </w:pPr>
            <w:r w:rsidRPr="00725BA8">
              <w:rPr>
                <w:rFonts w:cs="Arial"/>
                <w:sz w:val="17"/>
                <w:szCs w:val="17"/>
              </w:rPr>
              <w:t>Simplifying steps to register a business (EA2)</w:t>
            </w:r>
          </w:p>
          <w:p w14:paraId="166E9C6A" w14:textId="77777777" w:rsidR="00DA68D6" w:rsidRPr="00725BA8" w:rsidRDefault="00DA68D6" w:rsidP="00F312A8">
            <w:pPr>
              <w:pStyle w:val="BodyText"/>
              <w:spacing w:after="0" w:line="0" w:lineRule="atLeast"/>
              <w:ind w:left="69"/>
              <w:rPr>
                <w:rFonts w:cs="Arial"/>
                <w:i/>
                <w:sz w:val="17"/>
                <w:szCs w:val="17"/>
              </w:rPr>
            </w:pPr>
          </w:p>
          <w:p w14:paraId="2C73529F" w14:textId="77777777" w:rsidR="00DA68D6" w:rsidRPr="00725BA8" w:rsidRDefault="00DA68D6" w:rsidP="00F312A8">
            <w:pPr>
              <w:pStyle w:val="BodyText"/>
              <w:spacing w:after="0" w:line="0" w:lineRule="atLeast"/>
              <w:ind w:left="69"/>
              <w:rPr>
                <w:rFonts w:cs="Arial"/>
                <w:sz w:val="17"/>
                <w:szCs w:val="17"/>
              </w:rPr>
            </w:pPr>
            <w:r w:rsidRPr="00725BA8">
              <w:rPr>
                <w:rFonts w:cs="Arial"/>
                <w:sz w:val="17"/>
                <w:szCs w:val="17"/>
              </w:rPr>
              <w:t>Ex-ante assessment of economic reform -</w:t>
            </w:r>
          </w:p>
          <w:p w14:paraId="5F355582" w14:textId="77777777" w:rsidR="00DA68D6" w:rsidRPr="00725BA8" w:rsidRDefault="00DA68D6" w:rsidP="00F312A8">
            <w:pPr>
              <w:pStyle w:val="BodyText"/>
              <w:numPr>
                <w:ilvl w:val="0"/>
                <w:numId w:val="5"/>
              </w:numPr>
              <w:spacing w:after="0" w:line="0" w:lineRule="atLeast"/>
              <w:ind w:left="202" w:hanging="133"/>
              <w:rPr>
                <w:rFonts w:cs="Arial"/>
                <w:sz w:val="17"/>
                <w:szCs w:val="17"/>
              </w:rPr>
            </w:pPr>
            <w:r w:rsidRPr="00725BA8">
              <w:rPr>
                <w:rFonts w:cs="Arial"/>
                <w:sz w:val="17"/>
                <w:szCs w:val="17"/>
              </w:rPr>
              <w:t>Deregulation (EA2)</w:t>
            </w:r>
          </w:p>
        </w:tc>
      </w:tr>
      <w:tr w:rsidR="00DA68D6" w:rsidRPr="00725BA8" w14:paraId="3BBC244D" w14:textId="77777777" w:rsidTr="00F312A8">
        <w:tc>
          <w:tcPr>
            <w:tcW w:w="2049" w:type="dxa"/>
            <w:tcBorders>
              <w:top w:val="single" w:sz="4" w:space="0" w:color="auto"/>
              <w:left w:val="single" w:sz="4" w:space="0" w:color="auto"/>
              <w:bottom w:val="single" w:sz="4" w:space="0" w:color="auto"/>
              <w:right w:val="single" w:sz="4" w:space="0" w:color="auto"/>
            </w:tcBorders>
            <w:vAlign w:val="center"/>
            <w:hideMark/>
          </w:tcPr>
          <w:p w14:paraId="4EDBF289" w14:textId="77777777" w:rsidR="00DA68D6" w:rsidRPr="00725BA8" w:rsidRDefault="00DA68D6" w:rsidP="00F312A8">
            <w:pPr>
              <w:pStyle w:val="BodyText"/>
              <w:spacing w:after="0" w:line="0" w:lineRule="atLeast"/>
              <w:rPr>
                <w:rFonts w:cs="Arial"/>
                <w:sz w:val="17"/>
                <w:szCs w:val="17"/>
              </w:rPr>
            </w:pPr>
            <w:r w:rsidRPr="00725BA8">
              <w:rPr>
                <w:rFonts w:cs="Arial"/>
                <w:sz w:val="17"/>
                <w:szCs w:val="17"/>
              </w:rPr>
              <w:t xml:space="preserve">Outcome 3 - Empowerment of women and </w:t>
            </w:r>
            <w:r>
              <w:rPr>
                <w:rFonts w:cs="Arial"/>
                <w:sz w:val="17"/>
                <w:szCs w:val="17"/>
              </w:rPr>
              <w:t xml:space="preserve">poor and </w:t>
            </w:r>
            <w:r w:rsidRPr="00725BA8">
              <w:rPr>
                <w:rFonts w:cs="Arial"/>
                <w:sz w:val="17"/>
                <w:szCs w:val="17"/>
              </w:rPr>
              <w:t xml:space="preserve">vulnerable communities through improved participation in the economy </w:t>
            </w:r>
          </w:p>
        </w:tc>
        <w:tc>
          <w:tcPr>
            <w:tcW w:w="3191" w:type="dxa"/>
            <w:tcBorders>
              <w:top w:val="single" w:sz="4" w:space="0" w:color="auto"/>
              <w:left w:val="single" w:sz="4" w:space="0" w:color="auto"/>
              <w:bottom w:val="single" w:sz="4" w:space="0" w:color="auto"/>
              <w:right w:val="single" w:sz="4" w:space="0" w:color="auto"/>
            </w:tcBorders>
            <w:vAlign w:val="center"/>
            <w:hideMark/>
          </w:tcPr>
          <w:p w14:paraId="66F45559" w14:textId="77777777" w:rsidR="00DA68D6" w:rsidRPr="00725BA8" w:rsidRDefault="00DA68D6" w:rsidP="00F312A8">
            <w:pPr>
              <w:pStyle w:val="BodyText"/>
              <w:spacing w:after="0" w:line="0" w:lineRule="atLeast"/>
              <w:rPr>
                <w:rFonts w:cs="Arial"/>
                <w:sz w:val="17"/>
                <w:szCs w:val="17"/>
              </w:rPr>
            </w:pPr>
            <w:r>
              <w:rPr>
                <w:rFonts w:cs="Arial"/>
                <w:sz w:val="17"/>
                <w:szCs w:val="17"/>
              </w:rPr>
              <w:t xml:space="preserve">Suggested measures include </w:t>
            </w:r>
            <w:r w:rsidRPr="00725BA8">
              <w:rPr>
                <w:rFonts w:cs="Arial"/>
                <w:sz w:val="17"/>
                <w:szCs w:val="17"/>
              </w:rPr>
              <w:t xml:space="preserve">- </w:t>
            </w:r>
          </w:p>
          <w:p w14:paraId="467B2088" w14:textId="77777777" w:rsidR="00DA68D6" w:rsidRPr="00725BA8" w:rsidRDefault="00DA68D6" w:rsidP="00F312A8">
            <w:pPr>
              <w:pStyle w:val="BodyText"/>
              <w:spacing w:after="0" w:line="0" w:lineRule="atLeast"/>
              <w:rPr>
                <w:rFonts w:cs="Arial"/>
                <w:sz w:val="17"/>
                <w:szCs w:val="17"/>
              </w:rPr>
            </w:pPr>
            <w:r>
              <w:rPr>
                <w:rFonts w:cs="Arial"/>
                <w:sz w:val="17"/>
                <w:szCs w:val="17"/>
              </w:rPr>
              <w:t>p</w:t>
            </w:r>
            <w:r w:rsidRPr="00725BA8">
              <w:rPr>
                <w:rFonts w:cs="Arial"/>
                <w:sz w:val="17"/>
                <w:szCs w:val="17"/>
              </w:rPr>
              <w:t xml:space="preserve">ositive changes in economic participation </w:t>
            </w:r>
            <w:r w:rsidRPr="003A6835">
              <w:rPr>
                <w:rFonts w:cs="Arial"/>
                <w:sz w:val="17"/>
                <w:szCs w:val="17"/>
              </w:rPr>
              <w:t>indicators, of people and vulnerable communities</w:t>
            </w:r>
            <w:r w:rsidRPr="00725BA8">
              <w:rPr>
                <w:rFonts w:cs="Arial"/>
                <w:sz w:val="17"/>
                <w:szCs w:val="17"/>
              </w:rPr>
              <w:t xml:space="preserve"> who have directly benefited from the Facility’s activities</w:t>
            </w:r>
            <w:r>
              <w:rPr>
                <w:rFonts w:cs="Arial"/>
                <w:sz w:val="17"/>
                <w:szCs w:val="17"/>
              </w:rPr>
              <w:t>:</w:t>
            </w:r>
          </w:p>
          <w:p w14:paraId="7C9BDC24" w14:textId="77777777" w:rsidR="00DA68D6" w:rsidRPr="00725BA8" w:rsidRDefault="00DA68D6" w:rsidP="00F312A8">
            <w:pPr>
              <w:pStyle w:val="BodyText"/>
              <w:numPr>
                <w:ilvl w:val="0"/>
                <w:numId w:val="5"/>
              </w:numPr>
              <w:spacing w:after="0" w:line="0" w:lineRule="atLeast"/>
              <w:ind w:left="202" w:hanging="133"/>
              <w:rPr>
                <w:rFonts w:cs="Arial"/>
                <w:sz w:val="17"/>
                <w:szCs w:val="17"/>
              </w:rPr>
            </w:pPr>
            <w:r>
              <w:rPr>
                <w:rFonts w:cs="Arial"/>
                <w:sz w:val="17"/>
                <w:szCs w:val="17"/>
              </w:rPr>
              <w:t>j</w:t>
            </w:r>
            <w:r w:rsidRPr="00725BA8">
              <w:rPr>
                <w:rFonts w:cs="Arial"/>
                <w:sz w:val="17"/>
                <w:szCs w:val="17"/>
              </w:rPr>
              <w:t>obs/decent employment</w:t>
            </w:r>
            <w:r w:rsidRPr="00725BA8">
              <w:rPr>
                <w:rStyle w:val="EndnoteReference"/>
                <w:rFonts w:cs="Arial"/>
                <w:sz w:val="17"/>
                <w:szCs w:val="17"/>
              </w:rPr>
              <w:endnoteReference w:id="44"/>
            </w:r>
            <w:r w:rsidRPr="00725BA8">
              <w:rPr>
                <w:rFonts w:cs="Arial"/>
                <w:sz w:val="17"/>
                <w:szCs w:val="17"/>
              </w:rPr>
              <w:t xml:space="preserve"> (disaggregated by f</w:t>
            </w:r>
            <w:r>
              <w:rPr>
                <w:rFonts w:cs="Arial"/>
                <w:sz w:val="17"/>
                <w:szCs w:val="17"/>
              </w:rPr>
              <w:t>ormal/informal job if possible);</w:t>
            </w:r>
          </w:p>
          <w:p w14:paraId="02595003" w14:textId="77777777" w:rsidR="00DA68D6" w:rsidRPr="00725BA8" w:rsidRDefault="00DA68D6" w:rsidP="00F312A8">
            <w:pPr>
              <w:pStyle w:val="BodyText"/>
              <w:numPr>
                <w:ilvl w:val="0"/>
                <w:numId w:val="5"/>
              </w:numPr>
              <w:spacing w:after="0" w:line="0" w:lineRule="atLeast"/>
              <w:ind w:left="202" w:hanging="133"/>
              <w:rPr>
                <w:rFonts w:cs="Arial"/>
                <w:sz w:val="17"/>
                <w:szCs w:val="17"/>
              </w:rPr>
            </w:pPr>
            <w:r>
              <w:rPr>
                <w:rFonts w:cs="Arial"/>
                <w:sz w:val="17"/>
                <w:szCs w:val="17"/>
              </w:rPr>
              <w:t>household incomes; and</w:t>
            </w:r>
          </w:p>
          <w:p w14:paraId="375F2B2D" w14:textId="77777777" w:rsidR="00DA68D6" w:rsidRPr="00725BA8" w:rsidRDefault="00DA68D6" w:rsidP="00F312A8">
            <w:pPr>
              <w:pStyle w:val="BodyText"/>
              <w:numPr>
                <w:ilvl w:val="0"/>
                <w:numId w:val="5"/>
              </w:numPr>
              <w:spacing w:after="0" w:line="0" w:lineRule="atLeast"/>
              <w:ind w:left="202" w:hanging="133"/>
              <w:rPr>
                <w:rFonts w:cs="Arial"/>
                <w:sz w:val="17"/>
                <w:szCs w:val="17"/>
              </w:rPr>
            </w:pPr>
            <w:r w:rsidRPr="00725BA8">
              <w:rPr>
                <w:rFonts w:cs="Arial"/>
                <w:sz w:val="17"/>
                <w:szCs w:val="17"/>
              </w:rPr>
              <w:t>number of people lifted out of poverty.</w:t>
            </w:r>
          </w:p>
          <w:p w14:paraId="59083E02" w14:textId="77777777" w:rsidR="00DA68D6" w:rsidRPr="00725BA8" w:rsidRDefault="00DA68D6" w:rsidP="00F312A8">
            <w:pPr>
              <w:pStyle w:val="BodyText"/>
              <w:spacing w:after="0" w:line="0" w:lineRule="atLeast"/>
              <w:ind w:left="69"/>
              <w:rPr>
                <w:rFonts w:cs="Arial"/>
                <w:sz w:val="17"/>
                <w:szCs w:val="17"/>
              </w:rPr>
            </w:pPr>
            <w:r w:rsidRPr="00725BA8">
              <w:rPr>
                <w:rFonts w:cs="Arial"/>
                <w:sz w:val="17"/>
                <w:szCs w:val="17"/>
              </w:rPr>
              <w:t>(Note: Disaggregation of the indicators above by the type of vulnerable community, sex, age and disability, if possible)</w:t>
            </w:r>
          </w:p>
          <w:p w14:paraId="2C3FA958" w14:textId="77777777" w:rsidR="00DA68D6" w:rsidRPr="00725BA8" w:rsidRDefault="00DA68D6" w:rsidP="00F312A8">
            <w:pPr>
              <w:pStyle w:val="BodyText"/>
              <w:spacing w:after="0" w:line="0" w:lineRule="atLeast"/>
              <w:ind w:left="202"/>
              <w:rPr>
                <w:rFonts w:cs="Arial"/>
                <w:sz w:val="17"/>
                <w:szCs w:val="17"/>
              </w:rPr>
            </w:pPr>
          </w:p>
          <w:p w14:paraId="21506DE9" w14:textId="77777777" w:rsidR="00DA68D6" w:rsidRPr="00725BA8" w:rsidRDefault="00DA68D6" w:rsidP="00F312A8">
            <w:pPr>
              <w:pStyle w:val="BodyText"/>
              <w:spacing w:after="0" w:line="0" w:lineRule="atLeast"/>
              <w:rPr>
                <w:rFonts w:cs="Arial"/>
                <w:sz w:val="17"/>
                <w:szCs w:val="17"/>
              </w:rPr>
            </w:pPr>
            <w:r w:rsidRPr="00725BA8">
              <w:rPr>
                <w:rFonts w:cs="Arial"/>
                <w:sz w:val="17"/>
                <w:szCs w:val="17"/>
              </w:rPr>
              <w:t>Entrepreneurs assisted (note: disaggregation by those that are women-led).</w:t>
            </w:r>
          </w:p>
          <w:p w14:paraId="25954E6D" w14:textId="77777777" w:rsidR="00DA68D6" w:rsidRPr="00725BA8" w:rsidRDefault="00DA68D6" w:rsidP="00F312A8">
            <w:pPr>
              <w:pStyle w:val="BodyText"/>
              <w:spacing w:after="0" w:line="0" w:lineRule="atLeast"/>
              <w:ind w:left="202"/>
              <w:rPr>
                <w:rFonts w:cs="Arial"/>
                <w:sz w:val="17"/>
                <w:szCs w:val="17"/>
              </w:rPr>
            </w:pPr>
          </w:p>
          <w:p w14:paraId="6BEE69B6" w14:textId="77777777" w:rsidR="00DA68D6" w:rsidRPr="00725BA8" w:rsidRDefault="00DA68D6" w:rsidP="00F312A8">
            <w:pPr>
              <w:pStyle w:val="BodyText"/>
              <w:spacing w:after="0" w:line="0" w:lineRule="atLeast"/>
              <w:rPr>
                <w:rFonts w:cs="Arial"/>
                <w:sz w:val="17"/>
                <w:szCs w:val="17"/>
                <w:highlight w:val="yellow"/>
              </w:rPr>
            </w:pPr>
            <w:r w:rsidRPr="00725BA8">
              <w:rPr>
                <w:rFonts w:cs="Arial"/>
                <w:sz w:val="17"/>
                <w:szCs w:val="17"/>
              </w:rPr>
              <w:t>Consider indicators/proxies for the cost of living.</w:t>
            </w:r>
          </w:p>
        </w:tc>
        <w:tc>
          <w:tcPr>
            <w:tcW w:w="4789" w:type="dxa"/>
            <w:tcBorders>
              <w:top w:val="single" w:sz="4" w:space="0" w:color="auto"/>
              <w:left w:val="single" w:sz="4" w:space="0" w:color="auto"/>
              <w:bottom w:val="single" w:sz="4" w:space="0" w:color="auto"/>
              <w:right w:val="single" w:sz="4" w:space="0" w:color="auto"/>
            </w:tcBorders>
            <w:vAlign w:val="center"/>
            <w:hideMark/>
          </w:tcPr>
          <w:p w14:paraId="345A5B36" w14:textId="77777777" w:rsidR="00DA68D6" w:rsidRPr="00725BA8" w:rsidRDefault="00DA68D6" w:rsidP="00F312A8">
            <w:pPr>
              <w:pStyle w:val="BodyText"/>
              <w:spacing w:after="0" w:line="0" w:lineRule="atLeast"/>
              <w:ind w:left="69"/>
              <w:rPr>
                <w:rFonts w:cs="Arial"/>
                <w:sz w:val="17"/>
                <w:szCs w:val="17"/>
              </w:rPr>
            </w:pPr>
            <w:r w:rsidRPr="00725BA8">
              <w:rPr>
                <w:rFonts w:cs="Arial"/>
                <w:sz w:val="17"/>
                <w:szCs w:val="17"/>
              </w:rPr>
              <w:t xml:space="preserve">Ex-post assessment of Facility activities - </w:t>
            </w:r>
          </w:p>
          <w:p w14:paraId="0969F645" w14:textId="77777777" w:rsidR="00DA68D6" w:rsidRPr="00725BA8" w:rsidRDefault="00DA68D6" w:rsidP="00F312A8">
            <w:pPr>
              <w:pStyle w:val="BodyText"/>
              <w:numPr>
                <w:ilvl w:val="0"/>
                <w:numId w:val="5"/>
              </w:numPr>
              <w:spacing w:after="0" w:line="0" w:lineRule="atLeast"/>
              <w:ind w:left="202" w:hanging="133"/>
              <w:rPr>
                <w:rFonts w:cs="Arial"/>
                <w:sz w:val="17"/>
                <w:szCs w:val="17"/>
              </w:rPr>
            </w:pPr>
            <w:r w:rsidRPr="00725BA8">
              <w:rPr>
                <w:rFonts w:cs="Arial"/>
                <w:sz w:val="17"/>
                <w:szCs w:val="17"/>
              </w:rPr>
              <w:t>Conditional Cash Transfers / Social Protection (EA3)</w:t>
            </w:r>
          </w:p>
          <w:p w14:paraId="41196BC4" w14:textId="77777777" w:rsidR="00DA68D6" w:rsidRPr="00725BA8" w:rsidRDefault="00DA68D6" w:rsidP="00F312A8">
            <w:pPr>
              <w:pStyle w:val="BodyText"/>
              <w:numPr>
                <w:ilvl w:val="0"/>
                <w:numId w:val="5"/>
              </w:numPr>
              <w:spacing w:after="0" w:line="0" w:lineRule="atLeast"/>
              <w:ind w:left="202" w:hanging="133"/>
              <w:rPr>
                <w:rFonts w:cs="Arial"/>
                <w:sz w:val="17"/>
                <w:szCs w:val="17"/>
              </w:rPr>
            </w:pPr>
            <w:r w:rsidRPr="00725BA8">
              <w:rPr>
                <w:rFonts w:cs="Arial"/>
                <w:sz w:val="17"/>
                <w:szCs w:val="17"/>
              </w:rPr>
              <w:t>Women’s economic empowerment (EA3)</w:t>
            </w:r>
          </w:p>
          <w:p w14:paraId="0748089C" w14:textId="77777777" w:rsidR="00DA68D6" w:rsidRPr="00725BA8" w:rsidRDefault="00DA68D6" w:rsidP="00F312A8">
            <w:pPr>
              <w:pStyle w:val="BodyText"/>
              <w:numPr>
                <w:ilvl w:val="0"/>
                <w:numId w:val="5"/>
              </w:numPr>
              <w:spacing w:after="0" w:line="0" w:lineRule="atLeast"/>
              <w:ind w:left="202" w:hanging="133"/>
              <w:rPr>
                <w:rFonts w:cs="Arial"/>
                <w:sz w:val="17"/>
                <w:szCs w:val="17"/>
              </w:rPr>
            </w:pPr>
            <w:r w:rsidRPr="00725BA8">
              <w:rPr>
                <w:rFonts w:cs="Arial"/>
                <w:sz w:val="17"/>
                <w:szCs w:val="17"/>
              </w:rPr>
              <w:t>Micro and small enterprise development (EA3)</w:t>
            </w:r>
          </w:p>
          <w:p w14:paraId="717F0A4E" w14:textId="77777777" w:rsidR="00DA68D6" w:rsidRPr="00725BA8" w:rsidRDefault="00DA68D6" w:rsidP="00F312A8">
            <w:pPr>
              <w:pStyle w:val="BodyText"/>
              <w:spacing w:after="0" w:line="0" w:lineRule="atLeast"/>
              <w:ind w:left="69"/>
              <w:rPr>
                <w:rFonts w:cs="Arial"/>
                <w:sz w:val="17"/>
                <w:szCs w:val="17"/>
              </w:rPr>
            </w:pPr>
          </w:p>
          <w:p w14:paraId="31BB5709" w14:textId="77777777" w:rsidR="00DA68D6" w:rsidRPr="00725BA8" w:rsidRDefault="00DA68D6" w:rsidP="00F312A8">
            <w:pPr>
              <w:pStyle w:val="BodyText"/>
              <w:spacing w:after="0" w:line="0" w:lineRule="atLeast"/>
              <w:ind w:left="69"/>
              <w:rPr>
                <w:rFonts w:cs="Arial"/>
                <w:sz w:val="17"/>
                <w:szCs w:val="17"/>
              </w:rPr>
            </w:pPr>
            <w:r w:rsidRPr="00725BA8">
              <w:rPr>
                <w:rFonts w:cs="Arial"/>
                <w:sz w:val="17"/>
                <w:szCs w:val="17"/>
              </w:rPr>
              <w:t xml:space="preserve">Ex-ante assessment of Facility activities - </w:t>
            </w:r>
          </w:p>
          <w:p w14:paraId="7B06C21E" w14:textId="77777777" w:rsidR="00DA68D6" w:rsidRPr="00725BA8" w:rsidRDefault="00DA68D6" w:rsidP="00F312A8">
            <w:pPr>
              <w:pStyle w:val="BodyText"/>
              <w:numPr>
                <w:ilvl w:val="0"/>
                <w:numId w:val="5"/>
              </w:numPr>
              <w:spacing w:after="0" w:line="0" w:lineRule="atLeast"/>
              <w:ind w:left="202" w:hanging="133"/>
              <w:rPr>
                <w:rFonts w:cs="Arial"/>
                <w:sz w:val="17"/>
                <w:szCs w:val="17"/>
              </w:rPr>
            </w:pPr>
            <w:r w:rsidRPr="00725BA8">
              <w:rPr>
                <w:rFonts w:cs="Arial"/>
                <w:sz w:val="17"/>
                <w:szCs w:val="17"/>
              </w:rPr>
              <w:t>Free-trade agreements (EA1)</w:t>
            </w:r>
          </w:p>
          <w:p w14:paraId="4D51EE89" w14:textId="77777777" w:rsidR="00DA68D6" w:rsidRPr="00725BA8" w:rsidRDefault="00DA68D6" w:rsidP="00F312A8">
            <w:pPr>
              <w:pStyle w:val="BodyText"/>
              <w:numPr>
                <w:ilvl w:val="0"/>
                <w:numId w:val="5"/>
              </w:numPr>
              <w:spacing w:after="0" w:line="0" w:lineRule="atLeast"/>
              <w:ind w:left="202" w:hanging="133"/>
              <w:rPr>
                <w:rFonts w:cs="Arial"/>
                <w:sz w:val="17"/>
                <w:szCs w:val="17"/>
              </w:rPr>
            </w:pPr>
            <w:r w:rsidRPr="00725BA8">
              <w:rPr>
                <w:rFonts w:cs="Arial"/>
                <w:sz w:val="17"/>
                <w:szCs w:val="17"/>
              </w:rPr>
              <w:t>National Quality Infrastructure (EA1)</w:t>
            </w:r>
          </w:p>
          <w:p w14:paraId="5B38DE80" w14:textId="77777777" w:rsidR="00DA68D6" w:rsidRPr="00725BA8" w:rsidRDefault="00DA68D6" w:rsidP="00F312A8">
            <w:pPr>
              <w:pStyle w:val="BodyText"/>
              <w:numPr>
                <w:ilvl w:val="0"/>
                <w:numId w:val="5"/>
              </w:numPr>
              <w:spacing w:after="0" w:line="0" w:lineRule="atLeast"/>
              <w:ind w:left="202" w:hanging="133"/>
              <w:rPr>
                <w:rFonts w:cs="Arial"/>
                <w:sz w:val="17"/>
                <w:szCs w:val="17"/>
              </w:rPr>
            </w:pPr>
            <w:r w:rsidRPr="00725BA8">
              <w:rPr>
                <w:rFonts w:cs="Arial"/>
                <w:sz w:val="17"/>
                <w:szCs w:val="17"/>
              </w:rPr>
              <w:t>Trade facilitation (EA1)</w:t>
            </w:r>
          </w:p>
          <w:p w14:paraId="2FBCC172" w14:textId="77777777" w:rsidR="00DA68D6" w:rsidRPr="00725BA8" w:rsidRDefault="00DA68D6" w:rsidP="00F312A8">
            <w:pPr>
              <w:pStyle w:val="BodyText"/>
              <w:numPr>
                <w:ilvl w:val="0"/>
                <w:numId w:val="5"/>
              </w:numPr>
              <w:spacing w:after="0" w:line="0" w:lineRule="atLeast"/>
              <w:ind w:left="202" w:hanging="133"/>
              <w:rPr>
                <w:rFonts w:cs="Arial"/>
                <w:sz w:val="17"/>
                <w:szCs w:val="17"/>
              </w:rPr>
            </w:pPr>
            <w:r w:rsidRPr="00725BA8">
              <w:rPr>
                <w:rFonts w:cs="Arial"/>
                <w:sz w:val="17"/>
                <w:szCs w:val="17"/>
              </w:rPr>
              <w:t xml:space="preserve">Competition policy (EA2) </w:t>
            </w:r>
          </w:p>
          <w:p w14:paraId="7756104C" w14:textId="77777777" w:rsidR="00DA68D6" w:rsidRPr="00725BA8" w:rsidRDefault="00DA68D6" w:rsidP="00F312A8">
            <w:pPr>
              <w:pStyle w:val="BodyText"/>
              <w:numPr>
                <w:ilvl w:val="0"/>
                <w:numId w:val="5"/>
              </w:numPr>
              <w:spacing w:after="0" w:line="0" w:lineRule="atLeast"/>
              <w:ind w:left="202" w:hanging="133"/>
              <w:rPr>
                <w:rFonts w:cs="Arial"/>
                <w:sz w:val="17"/>
                <w:szCs w:val="17"/>
              </w:rPr>
            </w:pPr>
            <w:r w:rsidRPr="00725BA8">
              <w:rPr>
                <w:rFonts w:cs="Arial"/>
                <w:sz w:val="17"/>
                <w:szCs w:val="17"/>
              </w:rPr>
              <w:t>Labour market reform (EA3)</w:t>
            </w:r>
          </w:p>
        </w:tc>
      </w:tr>
      <w:tr w:rsidR="00DA68D6" w:rsidRPr="00725BA8" w14:paraId="42FE02E1" w14:textId="77777777" w:rsidTr="00F312A8">
        <w:tc>
          <w:tcPr>
            <w:tcW w:w="2049" w:type="dxa"/>
            <w:tcBorders>
              <w:top w:val="single" w:sz="4" w:space="0" w:color="auto"/>
              <w:left w:val="single" w:sz="4" w:space="0" w:color="auto"/>
              <w:bottom w:val="single" w:sz="4" w:space="0" w:color="auto"/>
              <w:right w:val="single" w:sz="4" w:space="0" w:color="auto"/>
            </w:tcBorders>
            <w:vAlign w:val="center"/>
            <w:hideMark/>
          </w:tcPr>
          <w:p w14:paraId="3BC97F01" w14:textId="77777777" w:rsidR="00DA68D6" w:rsidRPr="00725BA8" w:rsidRDefault="00DA68D6" w:rsidP="00F312A8">
            <w:pPr>
              <w:pStyle w:val="BodyText"/>
              <w:spacing w:after="0" w:line="0" w:lineRule="atLeast"/>
              <w:rPr>
                <w:rFonts w:cs="Arial"/>
                <w:sz w:val="17"/>
                <w:szCs w:val="17"/>
                <w:highlight w:val="yellow"/>
              </w:rPr>
            </w:pPr>
            <w:r w:rsidRPr="00725BA8">
              <w:rPr>
                <w:rFonts w:cs="Arial"/>
                <w:sz w:val="17"/>
                <w:szCs w:val="17"/>
              </w:rPr>
              <w:t xml:space="preserve">Outcome 4 - Stronger government </w:t>
            </w:r>
            <w:r>
              <w:rPr>
                <w:rFonts w:cs="Arial"/>
                <w:sz w:val="17"/>
                <w:szCs w:val="17"/>
              </w:rPr>
              <w:t>institutions</w:t>
            </w:r>
            <w:r w:rsidRPr="00725BA8">
              <w:rPr>
                <w:rFonts w:cs="Arial"/>
                <w:sz w:val="17"/>
                <w:szCs w:val="17"/>
              </w:rPr>
              <w:t xml:space="preserve"> that can better </w:t>
            </w:r>
            <w:r>
              <w:rPr>
                <w:rFonts w:cs="Arial"/>
                <w:sz w:val="17"/>
                <w:szCs w:val="17"/>
              </w:rPr>
              <w:t xml:space="preserve">design and implement policy and </w:t>
            </w:r>
            <w:r w:rsidRPr="00725BA8">
              <w:rPr>
                <w:rFonts w:cs="Arial"/>
                <w:sz w:val="17"/>
                <w:szCs w:val="17"/>
              </w:rPr>
              <w:t>provide services</w:t>
            </w:r>
          </w:p>
        </w:tc>
        <w:tc>
          <w:tcPr>
            <w:tcW w:w="3191" w:type="dxa"/>
            <w:tcBorders>
              <w:top w:val="single" w:sz="4" w:space="0" w:color="auto"/>
              <w:left w:val="single" w:sz="4" w:space="0" w:color="auto"/>
              <w:bottom w:val="single" w:sz="4" w:space="0" w:color="auto"/>
              <w:right w:val="single" w:sz="4" w:space="0" w:color="auto"/>
            </w:tcBorders>
            <w:vAlign w:val="center"/>
            <w:hideMark/>
          </w:tcPr>
          <w:p w14:paraId="3C1A2BD2" w14:textId="77777777" w:rsidR="00DA68D6" w:rsidRPr="00725BA8" w:rsidRDefault="00DA68D6" w:rsidP="00F312A8">
            <w:pPr>
              <w:pStyle w:val="BodyText"/>
              <w:spacing w:after="0" w:line="0" w:lineRule="atLeast"/>
              <w:rPr>
                <w:rFonts w:cs="Arial"/>
                <w:sz w:val="17"/>
                <w:szCs w:val="17"/>
              </w:rPr>
            </w:pPr>
            <w:r>
              <w:rPr>
                <w:rFonts w:cs="Arial"/>
                <w:sz w:val="17"/>
                <w:szCs w:val="17"/>
              </w:rPr>
              <w:t xml:space="preserve">Suggested measures include </w:t>
            </w:r>
            <w:r w:rsidRPr="00725BA8">
              <w:rPr>
                <w:rFonts w:cs="Arial"/>
                <w:sz w:val="17"/>
                <w:szCs w:val="17"/>
              </w:rPr>
              <w:t xml:space="preserve">- </w:t>
            </w:r>
          </w:p>
          <w:p w14:paraId="530FE4B0" w14:textId="77777777" w:rsidR="00DA68D6" w:rsidRDefault="00DA68D6" w:rsidP="00F312A8">
            <w:pPr>
              <w:pStyle w:val="BodyText"/>
              <w:numPr>
                <w:ilvl w:val="0"/>
                <w:numId w:val="5"/>
              </w:numPr>
              <w:spacing w:after="0" w:line="0" w:lineRule="atLeast"/>
              <w:ind w:left="202" w:hanging="133"/>
              <w:rPr>
                <w:rFonts w:cs="Arial"/>
                <w:sz w:val="17"/>
                <w:szCs w:val="17"/>
              </w:rPr>
            </w:pPr>
            <w:r>
              <w:rPr>
                <w:rFonts w:cs="Arial"/>
                <w:sz w:val="17"/>
                <w:szCs w:val="17"/>
              </w:rPr>
              <w:t>Policy delivery indicator;</w:t>
            </w:r>
          </w:p>
          <w:p w14:paraId="23C52621" w14:textId="77777777" w:rsidR="00DA68D6" w:rsidRPr="00725BA8" w:rsidRDefault="00DA68D6" w:rsidP="00F312A8">
            <w:pPr>
              <w:pStyle w:val="BodyText"/>
              <w:numPr>
                <w:ilvl w:val="0"/>
                <w:numId w:val="5"/>
              </w:numPr>
              <w:spacing w:after="0" w:line="0" w:lineRule="atLeast"/>
              <w:ind w:left="202" w:hanging="133"/>
              <w:rPr>
                <w:rFonts w:cs="Arial"/>
                <w:sz w:val="17"/>
                <w:szCs w:val="17"/>
              </w:rPr>
            </w:pPr>
            <w:r w:rsidRPr="00725BA8">
              <w:rPr>
                <w:rFonts w:cs="Arial"/>
                <w:sz w:val="17"/>
                <w:szCs w:val="17"/>
              </w:rPr>
              <w:t>Service delivery indicator</w:t>
            </w:r>
            <w:r>
              <w:rPr>
                <w:rFonts w:cs="Arial"/>
                <w:sz w:val="17"/>
                <w:szCs w:val="17"/>
              </w:rPr>
              <w:t>;</w:t>
            </w:r>
            <w:r w:rsidRPr="00725BA8">
              <w:rPr>
                <w:rFonts w:cs="Arial"/>
                <w:sz w:val="17"/>
                <w:szCs w:val="17"/>
              </w:rPr>
              <w:t xml:space="preserve"> </w:t>
            </w:r>
          </w:p>
          <w:p w14:paraId="5D5492EF" w14:textId="77777777" w:rsidR="00DA68D6" w:rsidRPr="00725BA8" w:rsidRDefault="00DA68D6" w:rsidP="00F312A8">
            <w:pPr>
              <w:pStyle w:val="BodyText"/>
              <w:numPr>
                <w:ilvl w:val="0"/>
                <w:numId w:val="5"/>
              </w:numPr>
              <w:spacing w:after="0" w:line="0" w:lineRule="atLeast"/>
              <w:ind w:left="202" w:hanging="133"/>
              <w:rPr>
                <w:rFonts w:cs="Arial"/>
                <w:sz w:val="17"/>
                <w:szCs w:val="17"/>
              </w:rPr>
            </w:pPr>
            <w:r w:rsidRPr="00725BA8">
              <w:rPr>
                <w:rFonts w:cs="Arial"/>
                <w:sz w:val="17"/>
                <w:szCs w:val="17"/>
              </w:rPr>
              <w:t>Public financial management indicator</w:t>
            </w:r>
            <w:r>
              <w:rPr>
                <w:rFonts w:cs="Arial"/>
                <w:sz w:val="17"/>
                <w:szCs w:val="17"/>
              </w:rPr>
              <w:t>; and</w:t>
            </w:r>
          </w:p>
          <w:p w14:paraId="1095B797" w14:textId="77777777" w:rsidR="00DA68D6" w:rsidRDefault="00DA68D6" w:rsidP="00F312A8">
            <w:pPr>
              <w:pStyle w:val="BodyText"/>
              <w:numPr>
                <w:ilvl w:val="0"/>
                <w:numId w:val="5"/>
              </w:numPr>
              <w:spacing w:after="0" w:line="0" w:lineRule="atLeast"/>
              <w:ind w:left="202" w:hanging="133"/>
              <w:rPr>
                <w:rFonts w:cs="Arial"/>
                <w:sz w:val="17"/>
                <w:szCs w:val="17"/>
              </w:rPr>
            </w:pPr>
            <w:r>
              <w:rPr>
                <w:rFonts w:cs="Arial"/>
                <w:sz w:val="17"/>
                <w:szCs w:val="17"/>
              </w:rPr>
              <w:t>Human resource i</w:t>
            </w:r>
            <w:r w:rsidRPr="00725BA8">
              <w:rPr>
                <w:rFonts w:cs="Arial"/>
                <w:sz w:val="17"/>
                <w:szCs w:val="17"/>
              </w:rPr>
              <w:t>ndicator</w:t>
            </w:r>
            <w:r>
              <w:rPr>
                <w:rFonts w:cs="Arial"/>
                <w:sz w:val="17"/>
                <w:szCs w:val="17"/>
              </w:rPr>
              <w:t>.</w:t>
            </w:r>
          </w:p>
          <w:p w14:paraId="5AB0CA62" w14:textId="77777777" w:rsidR="00DA68D6" w:rsidRPr="00A53AE1" w:rsidRDefault="00DA68D6" w:rsidP="00F312A8">
            <w:pPr>
              <w:pStyle w:val="BodyText"/>
              <w:numPr>
                <w:ilvl w:val="0"/>
                <w:numId w:val="5"/>
              </w:numPr>
              <w:spacing w:after="0" w:line="0" w:lineRule="atLeast"/>
              <w:ind w:left="202" w:hanging="133"/>
              <w:rPr>
                <w:rFonts w:cs="Arial"/>
                <w:sz w:val="17"/>
                <w:szCs w:val="17"/>
              </w:rPr>
            </w:pPr>
            <w:r w:rsidRPr="00A53AE1">
              <w:rPr>
                <w:rFonts w:cs="Arial"/>
                <w:sz w:val="17"/>
                <w:szCs w:val="17"/>
              </w:rPr>
              <w:t xml:space="preserve">Organisational development indicator </w:t>
            </w:r>
          </w:p>
        </w:tc>
        <w:tc>
          <w:tcPr>
            <w:tcW w:w="4789" w:type="dxa"/>
            <w:tcBorders>
              <w:top w:val="single" w:sz="4" w:space="0" w:color="auto"/>
              <w:left w:val="single" w:sz="4" w:space="0" w:color="auto"/>
              <w:bottom w:val="single" w:sz="4" w:space="0" w:color="auto"/>
              <w:right w:val="single" w:sz="4" w:space="0" w:color="auto"/>
            </w:tcBorders>
            <w:vAlign w:val="center"/>
            <w:hideMark/>
          </w:tcPr>
          <w:p w14:paraId="4B510A16" w14:textId="77777777" w:rsidR="00DA68D6" w:rsidRPr="00725BA8" w:rsidRDefault="00DA68D6" w:rsidP="00F312A8">
            <w:pPr>
              <w:pStyle w:val="BodyText"/>
              <w:spacing w:after="0" w:line="0" w:lineRule="atLeast"/>
              <w:ind w:left="69"/>
              <w:rPr>
                <w:rFonts w:cs="Arial"/>
                <w:sz w:val="17"/>
                <w:szCs w:val="17"/>
              </w:rPr>
            </w:pPr>
            <w:r w:rsidRPr="00725BA8">
              <w:rPr>
                <w:rFonts w:cs="Arial"/>
                <w:sz w:val="17"/>
                <w:szCs w:val="17"/>
              </w:rPr>
              <w:t xml:space="preserve">Ex-post assessment of Facility activities - </w:t>
            </w:r>
          </w:p>
          <w:p w14:paraId="7EFCCAD3" w14:textId="77777777" w:rsidR="00DA68D6" w:rsidRPr="00725BA8" w:rsidRDefault="00DA68D6" w:rsidP="00F312A8">
            <w:pPr>
              <w:pStyle w:val="BodyText"/>
              <w:numPr>
                <w:ilvl w:val="0"/>
                <w:numId w:val="5"/>
              </w:numPr>
              <w:spacing w:after="0" w:line="0" w:lineRule="atLeast"/>
              <w:ind w:left="202" w:hanging="133"/>
              <w:rPr>
                <w:rFonts w:cs="Arial"/>
                <w:sz w:val="17"/>
                <w:szCs w:val="17"/>
              </w:rPr>
            </w:pPr>
            <w:r w:rsidRPr="00725BA8">
              <w:rPr>
                <w:rFonts w:cs="Arial"/>
                <w:sz w:val="17"/>
                <w:szCs w:val="17"/>
              </w:rPr>
              <w:t>Strengthening government institutions (EA5)</w:t>
            </w:r>
          </w:p>
        </w:tc>
      </w:tr>
    </w:tbl>
    <w:p w14:paraId="482FE551" w14:textId="77777777" w:rsidR="00DA68D6" w:rsidRDefault="00DA68D6" w:rsidP="001D1226">
      <w:pPr>
        <w:pStyle w:val="BodyText"/>
        <w:spacing w:after="0" w:line="0" w:lineRule="atLeast"/>
      </w:pPr>
    </w:p>
    <w:p w14:paraId="67244482" w14:textId="77777777" w:rsidR="004714A8" w:rsidRPr="00CA3739" w:rsidRDefault="004714A8" w:rsidP="004714A8">
      <w:pPr>
        <w:pStyle w:val="Heading3"/>
        <w:spacing w:before="0" w:after="0" w:line="0" w:lineRule="atLeast"/>
      </w:pPr>
      <w:r w:rsidRPr="00CA3739">
        <w:t>Activity Level Monitoring and Evaluation</w:t>
      </w:r>
    </w:p>
    <w:p w14:paraId="75650E3C" w14:textId="2D356F16" w:rsidR="004714A8" w:rsidRPr="00CA3739" w:rsidRDefault="004714A8" w:rsidP="006B7E25">
      <w:pPr>
        <w:spacing w:after="120" w:line="0" w:lineRule="atLeast"/>
        <w:rPr>
          <w:rFonts w:ascii="Arial" w:eastAsia="Times New Roman" w:hAnsi="Arial" w:cs="Arial"/>
          <w:sz w:val="20"/>
          <w:szCs w:val="20"/>
        </w:rPr>
      </w:pPr>
      <w:r w:rsidRPr="00CA3739">
        <w:rPr>
          <w:rFonts w:ascii="Arial" w:eastAsia="Times New Roman" w:hAnsi="Arial" w:cs="Arial"/>
          <w:sz w:val="20"/>
          <w:szCs w:val="20"/>
        </w:rPr>
        <w:t>The managing contractor will also monitor progress and report on results of each activity. Activity designs will include their own monitoring and evaluation plans. Monitoring and evaluation plans will generate data to support Facility reporting on:</w:t>
      </w:r>
    </w:p>
    <w:p w14:paraId="40DFF9ED" w14:textId="77777777" w:rsidR="004714A8" w:rsidRPr="00CA3739" w:rsidRDefault="004714A8" w:rsidP="004714A8">
      <w:pPr>
        <w:pStyle w:val="ListParagraph"/>
        <w:numPr>
          <w:ilvl w:val="0"/>
          <w:numId w:val="5"/>
        </w:numPr>
        <w:spacing w:after="0" w:line="0" w:lineRule="atLeast"/>
        <w:ind w:left="426"/>
        <w:rPr>
          <w:rFonts w:ascii="Arial" w:eastAsia="Times New Roman" w:hAnsi="Arial" w:cs="Arial"/>
          <w:sz w:val="20"/>
          <w:szCs w:val="20"/>
        </w:rPr>
      </w:pPr>
      <w:r w:rsidRPr="00CA3739">
        <w:rPr>
          <w:rFonts w:ascii="Arial" w:eastAsia="Times New Roman" w:hAnsi="Arial" w:cs="Arial"/>
          <w:sz w:val="20"/>
          <w:szCs w:val="20"/>
        </w:rPr>
        <w:t>progress and results of activities; and</w:t>
      </w:r>
    </w:p>
    <w:p w14:paraId="6B83C2C0" w14:textId="77777777" w:rsidR="004714A8" w:rsidRDefault="004714A8" w:rsidP="004714A8">
      <w:pPr>
        <w:pStyle w:val="ListParagraph"/>
        <w:numPr>
          <w:ilvl w:val="0"/>
          <w:numId w:val="5"/>
        </w:numPr>
        <w:spacing w:after="0" w:line="0" w:lineRule="atLeast"/>
        <w:ind w:left="426"/>
        <w:rPr>
          <w:rFonts w:ascii="Arial" w:eastAsia="Times New Roman" w:hAnsi="Arial" w:cs="Arial"/>
          <w:sz w:val="20"/>
          <w:szCs w:val="20"/>
        </w:rPr>
      </w:pPr>
      <w:r w:rsidRPr="00CA3739">
        <w:rPr>
          <w:rFonts w:ascii="Arial" w:eastAsia="Times New Roman" w:hAnsi="Arial" w:cs="Arial"/>
          <w:sz w:val="20"/>
          <w:szCs w:val="20"/>
        </w:rPr>
        <w:t xml:space="preserve">the degree to which the Facility’s goal/outcomes </w:t>
      </w:r>
      <w:r w:rsidRPr="003A2331">
        <w:rPr>
          <w:rFonts w:ascii="Arial" w:eastAsia="Times New Roman" w:hAnsi="Arial" w:cs="Arial"/>
          <w:sz w:val="20"/>
          <w:szCs w:val="20"/>
        </w:rPr>
        <w:t>are being incrementally achieved</w:t>
      </w:r>
      <w:r w:rsidRPr="00CA3739">
        <w:rPr>
          <w:rFonts w:ascii="Arial" w:eastAsia="Times New Roman" w:hAnsi="Arial" w:cs="Arial"/>
          <w:sz w:val="20"/>
          <w:szCs w:val="20"/>
        </w:rPr>
        <w:t>.</w:t>
      </w:r>
    </w:p>
    <w:p w14:paraId="38D32ECB" w14:textId="77777777" w:rsidR="004714A8" w:rsidRPr="00CA3739" w:rsidRDefault="004714A8" w:rsidP="004714A8">
      <w:pPr>
        <w:pStyle w:val="ListParagraph"/>
        <w:spacing w:after="0" w:line="0" w:lineRule="atLeast"/>
        <w:ind w:left="426"/>
        <w:rPr>
          <w:rFonts w:ascii="Arial" w:eastAsia="Times New Roman" w:hAnsi="Arial" w:cs="Arial"/>
          <w:sz w:val="20"/>
          <w:szCs w:val="20"/>
        </w:rPr>
      </w:pPr>
    </w:p>
    <w:p w14:paraId="18B70315" w14:textId="77777777" w:rsidR="004714A8" w:rsidRDefault="004714A8" w:rsidP="007C31DD">
      <w:pPr>
        <w:spacing w:after="0" w:line="0" w:lineRule="atLeast"/>
        <w:rPr>
          <w:rFonts w:ascii="Arial" w:hAnsi="Arial" w:cs="Arial"/>
          <w:sz w:val="20"/>
          <w:szCs w:val="20"/>
          <w:lang w:eastAsia="en-AU"/>
        </w:rPr>
      </w:pPr>
      <w:r w:rsidRPr="00D61187">
        <w:rPr>
          <w:rFonts w:ascii="Arial" w:eastAsia="Times New Roman" w:hAnsi="Arial" w:cs="Arial"/>
          <w:sz w:val="20"/>
          <w:szCs w:val="20"/>
        </w:rPr>
        <w:t xml:space="preserve">The </w:t>
      </w:r>
      <w:r>
        <w:rPr>
          <w:rFonts w:ascii="Arial" w:eastAsia="Times New Roman" w:hAnsi="Arial" w:cs="Arial"/>
          <w:sz w:val="20"/>
          <w:szCs w:val="20"/>
        </w:rPr>
        <w:t>managing c</w:t>
      </w:r>
      <w:r w:rsidRPr="00D61187">
        <w:rPr>
          <w:rFonts w:ascii="Arial" w:eastAsia="Times New Roman" w:hAnsi="Arial" w:cs="Arial"/>
          <w:sz w:val="20"/>
          <w:szCs w:val="20"/>
        </w:rPr>
        <w:t xml:space="preserve">ontractor will </w:t>
      </w:r>
      <w:r w:rsidR="007C31DD">
        <w:rPr>
          <w:rFonts w:ascii="Arial" w:eastAsia="Times New Roman" w:hAnsi="Arial" w:cs="Arial"/>
          <w:sz w:val="20"/>
          <w:szCs w:val="20"/>
        </w:rPr>
        <w:t>ensure</w:t>
      </w:r>
      <w:r w:rsidRPr="00D61187">
        <w:rPr>
          <w:rFonts w:ascii="Arial" w:eastAsia="Times New Roman" w:hAnsi="Arial" w:cs="Arial"/>
          <w:sz w:val="20"/>
          <w:szCs w:val="20"/>
        </w:rPr>
        <w:t xml:space="preserve"> that activity designs and associated monitoring and evaluation plans foster a clear line of sight between the activity and the Facility’s goal/outcomes. The </w:t>
      </w:r>
      <w:r>
        <w:rPr>
          <w:rFonts w:ascii="Arial" w:eastAsia="Times New Roman" w:hAnsi="Arial" w:cs="Arial"/>
          <w:sz w:val="20"/>
          <w:szCs w:val="20"/>
        </w:rPr>
        <w:t>managing c</w:t>
      </w:r>
      <w:r w:rsidRPr="00D61187">
        <w:rPr>
          <w:rFonts w:ascii="Arial" w:eastAsia="Times New Roman" w:hAnsi="Arial" w:cs="Arial"/>
          <w:sz w:val="20"/>
          <w:szCs w:val="20"/>
        </w:rPr>
        <w:t xml:space="preserve">ontractor will ensure that activities are designed so that they are able to be evaluated, and results can be </w:t>
      </w:r>
      <w:r w:rsidRPr="00D61187">
        <w:rPr>
          <w:rFonts w:ascii="Arial" w:hAnsi="Arial" w:cs="Arial"/>
          <w:sz w:val="20"/>
          <w:szCs w:val="20"/>
          <w:lang w:eastAsia="en-AU"/>
        </w:rPr>
        <w:t>disaggregated wherever possible.</w:t>
      </w:r>
      <w:r>
        <w:rPr>
          <w:rFonts w:ascii="Arial" w:hAnsi="Arial" w:cs="Arial"/>
          <w:sz w:val="20"/>
          <w:szCs w:val="20"/>
          <w:lang w:eastAsia="en-AU"/>
        </w:rPr>
        <w:t xml:space="preserve"> </w:t>
      </w:r>
      <w:r w:rsidR="007C31DD">
        <w:rPr>
          <w:rFonts w:ascii="Arial" w:hAnsi="Arial" w:cs="Arial"/>
          <w:sz w:val="20"/>
          <w:szCs w:val="20"/>
          <w:lang w:eastAsia="en-AU"/>
        </w:rPr>
        <w:t>Transparency and replicability is emphasised in activity level monitoring and evaluation.</w:t>
      </w:r>
    </w:p>
    <w:p w14:paraId="3FFDEE3B" w14:textId="77777777" w:rsidR="004714A8" w:rsidRDefault="004714A8" w:rsidP="004714A8">
      <w:pPr>
        <w:spacing w:after="0" w:line="0" w:lineRule="atLeast"/>
        <w:rPr>
          <w:rFonts w:ascii="Arial" w:hAnsi="Arial" w:cs="Arial"/>
          <w:sz w:val="20"/>
          <w:szCs w:val="20"/>
          <w:lang w:eastAsia="en-AU"/>
        </w:rPr>
      </w:pPr>
    </w:p>
    <w:p w14:paraId="0BA930B8" w14:textId="77777777" w:rsidR="004714A8" w:rsidRDefault="004714A8" w:rsidP="004714A8">
      <w:pPr>
        <w:spacing w:after="0" w:line="0" w:lineRule="atLeast"/>
        <w:rPr>
          <w:rFonts w:ascii="Arial" w:hAnsi="Arial" w:cs="Arial"/>
          <w:sz w:val="20"/>
          <w:szCs w:val="20"/>
          <w:lang w:eastAsia="en-AU"/>
        </w:rPr>
      </w:pPr>
      <w:r w:rsidRPr="00F30806">
        <w:rPr>
          <w:rFonts w:ascii="Arial" w:hAnsi="Arial" w:cs="Arial"/>
          <w:sz w:val="20"/>
          <w:szCs w:val="20"/>
          <w:lang w:eastAsia="en-AU"/>
        </w:rPr>
        <w:t xml:space="preserve">Ex-ante assessments of activities, especially those related to economic regulatory reform, are a useful tool to </w:t>
      </w:r>
      <w:r>
        <w:rPr>
          <w:rFonts w:ascii="Arial" w:hAnsi="Arial" w:cs="Arial"/>
          <w:sz w:val="20"/>
          <w:szCs w:val="20"/>
          <w:lang w:eastAsia="en-AU"/>
        </w:rPr>
        <w:t>help understand</w:t>
      </w:r>
      <w:r w:rsidRPr="00F30806">
        <w:rPr>
          <w:rFonts w:ascii="Arial" w:hAnsi="Arial" w:cs="Arial"/>
          <w:sz w:val="20"/>
          <w:szCs w:val="20"/>
          <w:lang w:eastAsia="en-AU"/>
        </w:rPr>
        <w:t xml:space="preserve"> the impact of activities as they can narrate the importance of addressing constraints to growth for poverty reduction, and where ex-post assessments would be too difficult/costly.</w:t>
      </w:r>
      <w:r>
        <w:rPr>
          <w:rFonts w:ascii="Arial" w:hAnsi="Arial" w:cs="Arial"/>
          <w:sz w:val="20"/>
          <w:szCs w:val="20"/>
          <w:lang w:eastAsia="en-AU"/>
        </w:rPr>
        <w:t xml:space="preserve"> </w:t>
      </w:r>
    </w:p>
    <w:p w14:paraId="74BEA9CE" w14:textId="77777777" w:rsidR="004714A8" w:rsidRDefault="004714A8" w:rsidP="004714A8">
      <w:pPr>
        <w:spacing w:after="0" w:line="0" w:lineRule="atLeast"/>
        <w:rPr>
          <w:rFonts w:ascii="Arial" w:hAnsi="Arial" w:cs="Arial"/>
          <w:sz w:val="20"/>
          <w:szCs w:val="20"/>
          <w:lang w:eastAsia="en-AU"/>
        </w:rPr>
      </w:pPr>
    </w:p>
    <w:p w14:paraId="51852F0F" w14:textId="77777777" w:rsidR="004714A8" w:rsidRPr="007E4078" w:rsidRDefault="004714A8" w:rsidP="004714A8">
      <w:pPr>
        <w:spacing w:after="0" w:line="0" w:lineRule="atLeast"/>
        <w:rPr>
          <w:rFonts w:ascii="Arial" w:hAnsi="Arial" w:cs="Arial"/>
          <w:bCs/>
          <w:i/>
          <w:iCs/>
          <w:sz w:val="20"/>
          <w:szCs w:val="20"/>
        </w:rPr>
      </w:pPr>
      <w:r w:rsidRPr="007E4078">
        <w:rPr>
          <w:rFonts w:ascii="Arial" w:hAnsi="Arial" w:cs="Arial"/>
          <w:bCs/>
          <w:i/>
          <w:iCs/>
          <w:sz w:val="20"/>
          <w:szCs w:val="20"/>
        </w:rPr>
        <w:t>The Managing Contractor’s Role</w:t>
      </w:r>
    </w:p>
    <w:p w14:paraId="7D6B2996" w14:textId="77777777" w:rsidR="004714A8" w:rsidRPr="00A82783" w:rsidRDefault="004714A8" w:rsidP="006B7E25">
      <w:pPr>
        <w:pStyle w:val="BodyText"/>
        <w:spacing w:line="0" w:lineRule="atLeast"/>
        <w:rPr>
          <w:szCs w:val="20"/>
        </w:rPr>
      </w:pPr>
      <w:r>
        <w:rPr>
          <w:szCs w:val="20"/>
        </w:rPr>
        <w:t>The managing c</w:t>
      </w:r>
      <w:r w:rsidRPr="00CA3739">
        <w:rPr>
          <w:szCs w:val="20"/>
        </w:rPr>
        <w:t>ontractor will support the monitoring and evaluation of all Facility activities:</w:t>
      </w:r>
      <w:r w:rsidRPr="00A82783">
        <w:rPr>
          <w:szCs w:val="20"/>
        </w:rPr>
        <w:t xml:space="preserve"> </w:t>
      </w:r>
    </w:p>
    <w:p w14:paraId="13276937" w14:textId="77777777" w:rsidR="004714A8" w:rsidRPr="00CA3739" w:rsidRDefault="004714A8" w:rsidP="004714A8">
      <w:pPr>
        <w:pStyle w:val="ListParagraph"/>
        <w:numPr>
          <w:ilvl w:val="0"/>
          <w:numId w:val="5"/>
        </w:numPr>
        <w:spacing w:after="0" w:line="0" w:lineRule="atLeast"/>
        <w:ind w:left="426"/>
        <w:rPr>
          <w:rFonts w:ascii="Arial" w:hAnsi="Arial" w:cs="Arial"/>
          <w:sz w:val="20"/>
          <w:szCs w:val="20"/>
          <w:lang w:eastAsia="en-AU"/>
        </w:rPr>
      </w:pPr>
      <w:r>
        <w:rPr>
          <w:rFonts w:ascii="Arial" w:hAnsi="Arial" w:cs="Arial"/>
          <w:sz w:val="20"/>
          <w:szCs w:val="20"/>
          <w:lang w:eastAsia="en-AU"/>
        </w:rPr>
        <w:t>Where the managing c</w:t>
      </w:r>
      <w:r w:rsidRPr="00CA3739">
        <w:rPr>
          <w:rFonts w:ascii="Arial" w:hAnsi="Arial" w:cs="Arial"/>
          <w:sz w:val="20"/>
          <w:szCs w:val="20"/>
          <w:lang w:eastAsia="en-AU"/>
        </w:rPr>
        <w:t xml:space="preserve">ontractor is the activity implementer, it will arrange for Facility staff or contracted technical assistance personnel to self-report in accordance with DFAT’s </w:t>
      </w:r>
      <w:r>
        <w:rPr>
          <w:rFonts w:ascii="Arial" w:hAnsi="Arial" w:cs="Arial"/>
          <w:sz w:val="20"/>
          <w:szCs w:val="20"/>
          <w:lang w:eastAsia="en-AU"/>
        </w:rPr>
        <w:t xml:space="preserve">monitoring and evaluation requirements. DFAT may also require that independent evaluations be undertaken. </w:t>
      </w:r>
    </w:p>
    <w:p w14:paraId="69FC110F" w14:textId="77777777" w:rsidR="00C41EA5" w:rsidRPr="00735CCA" w:rsidRDefault="004714A8" w:rsidP="00DC1E56">
      <w:pPr>
        <w:pStyle w:val="ListParagraph"/>
        <w:numPr>
          <w:ilvl w:val="0"/>
          <w:numId w:val="5"/>
        </w:numPr>
        <w:spacing w:after="0" w:line="0" w:lineRule="atLeast"/>
        <w:ind w:left="426"/>
        <w:rPr>
          <w:rFonts w:ascii="Arial" w:eastAsia="Times New Roman" w:hAnsi="Arial" w:cs="Times New Roman"/>
          <w:b/>
          <w:bCs/>
          <w:iCs/>
          <w:color w:val="002060"/>
          <w:sz w:val="20"/>
          <w:szCs w:val="26"/>
        </w:rPr>
      </w:pPr>
      <w:r w:rsidRPr="009F29D8">
        <w:rPr>
          <w:rFonts w:ascii="Arial" w:hAnsi="Arial" w:cs="Arial"/>
          <w:sz w:val="20"/>
          <w:szCs w:val="20"/>
          <w:lang w:eastAsia="en-AU"/>
        </w:rPr>
        <w:t xml:space="preserve">Where a third party </w:t>
      </w:r>
      <w:r w:rsidR="007C31DD" w:rsidRPr="007C31DD">
        <w:rPr>
          <w:rFonts w:ascii="Arial" w:hAnsi="Arial" w:cs="Arial"/>
          <w:sz w:val="20"/>
          <w:szCs w:val="20"/>
          <w:lang w:eastAsia="en-AU"/>
        </w:rPr>
        <w:t xml:space="preserve">implements the </w:t>
      </w:r>
      <w:r w:rsidRPr="007C31DD">
        <w:rPr>
          <w:rFonts w:ascii="Arial" w:hAnsi="Arial" w:cs="Arial"/>
          <w:sz w:val="20"/>
          <w:szCs w:val="20"/>
          <w:lang w:eastAsia="en-AU"/>
        </w:rPr>
        <w:t>activity, relevant reports will be provided to the managing contractor. The managing contractor m</w:t>
      </w:r>
      <w:r w:rsidR="007C31DD" w:rsidRPr="007C31DD">
        <w:rPr>
          <w:rFonts w:ascii="Arial" w:hAnsi="Arial" w:cs="Arial"/>
          <w:sz w:val="20"/>
          <w:szCs w:val="20"/>
          <w:lang w:eastAsia="en-AU"/>
        </w:rPr>
        <w:t>ay need to help the third party</w:t>
      </w:r>
      <w:r w:rsidRPr="007C31DD">
        <w:rPr>
          <w:rFonts w:ascii="Arial" w:hAnsi="Arial" w:cs="Arial"/>
          <w:sz w:val="20"/>
          <w:szCs w:val="20"/>
          <w:lang w:eastAsia="en-AU"/>
        </w:rPr>
        <w:t xml:space="preserve"> improve their ability to </w:t>
      </w:r>
      <w:r w:rsidR="007C31DD" w:rsidRPr="007C31DD">
        <w:rPr>
          <w:rFonts w:ascii="Arial" w:hAnsi="Arial" w:cs="Arial"/>
          <w:sz w:val="20"/>
          <w:szCs w:val="20"/>
          <w:lang w:eastAsia="en-AU"/>
        </w:rPr>
        <w:t>monitor and evaluate</w:t>
      </w:r>
      <w:r w:rsidRPr="007C31DD">
        <w:rPr>
          <w:rFonts w:ascii="Arial" w:hAnsi="Arial" w:cs="Arial"/>
          <w:sz w:val="20"/>
          <w:szCs w:val="20"/>
          <w:lang w:eastAsia="en-AU"/>
        </w:rPr>
        <w:t>. The managing contractor will not be responsible for the results, but the quality of the reporting. The managing contractor will also contract independent consultants to evaluate results, if requested by DFAT.</w:t>
      </w:r>
    </w:p>
    <w:p w14:paraId="794148A4" w14:textId="77777777" w:rsidR="00B059DB" w:rsidRPr="0003683A" w:rsidRDefault="00B059DB" w:rsidP="0003683A">
      <w:pPr>
        <w:spacing w:after="0" w:line="0" w:lineRule="atLeast"/>
        <w:rPr>
          <w:rFonts w:ascii="Arial" w:eastAsia="Times New Roman" w:hAnsi="Arial" w:cs="Arial"/>
          <w:sz w:val="16"/>
          <w:szCs w:val="16"/>
        </w:rPr>
      </w:pPr>
      <w:bookmarkStart w:id="59" w:name="_Toc458687263"/>
    </w:p>
    <w:bookmarkEnd w:id="59"/>
    <w:p w14:paraId="588CC24C" w14:textId="77777777" w:rsidR="007E151A" w:rsidRDefault="00E73161" w:rsidP="00F55845">
      <w:pPr>
        <w:pStyle w:val="Heading3"/>
        <w:spacing w:before="0" w:after="0" w:line="0" w:lineRule="atLeast"/>
      </w:pPr>
      <w:r>
        <w:t xml:space="preserve">Operational </w:t>
      </w:r>
      <w:r w:rsidR="00557E56">
        <w:t>Performance Assessment</w:t>
      </w:r>
      <w:r w:rsidR="000842DB">
        <w:t xml:space="preserve"> of the Facility</w:t>
      </w:r>
    </w:p>
    <w:p w14:paraId="2B06CE3A" w14:textId="6351C937" w:rsidR="00E22016" w:rsidRPr="00E055F1" w:rsidRDefault="00E73161" w:rsidP="006B7E25">
      <w:pPr>
        <w:spacing w:after="120" w:line="0" w:lineRule="atLeast"/>
        <w:rPr>
          <w:rFonts w:ascii="Arial" w:hAnsi="Arial" w:cs="Arial"/>
          <w:sz w:val="20"/>
          <w:szCs w:val="20"/>
          <w:lang w:eastAsia="en-AU"/>
        </w:rPr>
      </w:pPr>
      <w:r w:rsidRPr="003C5855">
        <w:rPr>
          <w:rFonts w:ascii="Arial" w:hAnsi="Arial" w:cs="Arial"/>
          <w:sz w:val="20"/>
          <w:szCs w:val="20"/>
          <w:lang w:eastAsia="en-AU"/>
        </w:rPr>
        <w:t>T</w:t>
      </w:r>
      <w:r w:rsidR="00385463" w:rsidRPr="003C5855">
        <w:rPr>
          <w:rFonts w:ascii="Arial" w:hAnsi="Arial" w:cs="Arial"/>
          <w:sz w:val="20"/>
          <w:szCs w:val="20"/>
          <w:lang w:eastAsia="en-AU"/>
        </w:rPr>
        <w:t xml:space="preserve">he </w:t>
      </w:r>
      <w:r w:rsidR="006C0DB9" w:rsidRPr="003C5855">
        <w:rPr>
          <w:rFonts w:ascii="Arial" w:hAnsi="Arial" w:cs="Arial"/>
          <w:sz w:val="20"/>
          <w:szCs w:val="20"/>
          <w:lang w:eastAsia="en-AU"/>
        </w:rPr>
        <w:t>managing contactor will report</w:t>
      </w:r>
      <w:r w:rsidR="00A87D53" w:rsidRPr="003C5855">
        <w:rPr>
          <w:rFonts w:ascii="Arial" w:hAnsi="Arial" w:cs="Arial"/>
          <w:sz w:val="20"/>
          <w:szCs w:val="20"/>
          <w:lang w:eastAsia="en-AU"/>
        </w:rPr>
        <w:t xml:space="preserve"> yearly</w:t>
      </w:r>
      <w:r w:rsidR="006C0DB9" w:rsidRPr="003C5855">
        <w:rPr>
          <w:rFonts w:ascii="Arial" w:hAnsi="Arial" w:cs="Arial"/>
          <w:sz w:val="20"/>
          <w:szCs w:val="20"/>
          <w:lang w:eastAsia="en-AU"/>
        </w:rPr>
        <w:t xml:space="preserve"> on the </w:t>
      </w:r>
      <w:r w:rsidRPr="003C5855">
        <w:rPr>
          <w:rFonts w:ascii="Arial" w:hAnsi="Arial" w:cs="Arial"/>
          <w:sz w:val="20"/>
          <w:szCs w:val="20"/>
          <w:lang w:eastAsia="en-AU"/>
        </w:rPr>
        <w:t xml:space="preserve">operational </w:t>
      </w:r>
      <w:r w:rsidR="006C0DB9" w:rsidRPr="003C5855">
        <w:rPr>
          <w:rFonts w:ascii="Arial" w:hAnsi="Arial" w:cs="Arial"/>
          <w:sz w:val="20"/>
          <w:szCs w:val="20"/>
          <w:lang w:eastAsia="en-AU"/>
        </w:rPr>
        <w:t>performance of the Facility.</w:t>
      </w:r>
      <w:r w:rsidR="009B6A2A">
        <w:rPr>
          <w:rFonts w:ascii="Arial" w:hAnsi="Arial" w:cs="Arial"/>
          <w:sz w:val="20"/>
          <w:szCs w:val="20"/>
          <w:lang w:eastAsia="en-AU"/>
        </w:rPr>
        <w:t xml:space="preserve"> A performance f</w:t>
      </w:r>
      <w:r w:rsidR="00A31125">
        <w:rPr>
          <w:rFonts w:ascii="Arial" w:hAnsi="Arial" w:cs="Arial"/>
          <w:sz w:val="20"/>
          <w:szCs w:val="20"/>
          <w:lang w:eastAsia="en-AU"/>
        </w:rPr>
        <w:t xml:space="preserve">ramework </w:t>
      </w:r>
      <w:r w:rsidR="00B403AA">
        <w:rPr>
          <w:rFonts w:ascii="Arial" w:hAnsi="Arial" w:cs="Arial"/>
          <w:sz w:val="20"/>
          <w:szCs w:val="20"/>
          <w:lang w:eastAsia="en-AU"/>
        </w:rPr>
        <w:t>including indicators</w:t>
      </w:r>
      <w:r w:rsidR="00A31125">
        <w:rPr>
          <w:rFonts w:ascii="Arial" w:hAnsi="Arial" w:cs="Arial"/>
          <w:sz w:val="20"/>
          <w:szCs w:val="20"/>
          <w:lang w:eastAsia="en-AU"/>
        </w:rPr>
        <w:t xml:space="preserve"> will be agreed</w:t>
      </w:r>
      <w:r w:rsidR="00932C74">
        <w:rPr>
          <w:rFonts w:ascii="Arial" w:hAnsi="Arial" w:cs="Arial"/>
          <w:sz w:val="20"/>
          <w:szCs w:val="20"/>
          <w:lang w:eastAsia="en-AU"/>
        </w:rPr>
        <w:t xml:space="preserve"> with the managing contractor.</w:t>
      </w:r>
      <w:r w:rsidR="00FC24DC">
        <w:rPr>
          <w:rFonts w:ascii="Arial" w:hAnsi="Arial" w:cs="Arial"/>
          <w:sz w:val="20"/>
          <w:szCs w:val="20"/>
          <w:lang w:eastAsia="en-AU"/>
        </w:rPr>
        <w:t xml:space="preserve"> </w:t>
      </w:r>
      <w:r w:rsidR="00FE6478" w:rsidRPr="003C5855">
        <w:rPr>
          <w:rFonts w:ascii="Arial" w:hAnsi="Arial" w:cs="Arial"/>
          <w:sz w:val="20"/>
          <w:szCs w:val="20"/>
          <w:lang w:eastAsia="en-AU"/>
        </w:rPr>
        <w:t xml:space="preserve">The </w:t>
      </w:r>
      <w:r w:rsidR="00385463" w:rsidRPr="003C5855">
        <w:rPr>
          <w:rFonts w:ascii="Arial" w:hAnsi="Arial" w:cs="Arial"/>
          <w:sz w:val="20"/>
          <w:szCs w:val="20"/>
          <w:lang w:eastAsia="en-AU"/>
        </w:rPr>
        <w:t xml:space="preserve">list </w:t>
      </w:r>
      <w:r w:rsidR="00FE6478" w:rsidRPr="003C5855">
        <w:rPr>
          <w:rFonts w:ascii="Arial" w:hAnsi="Arial" w:cs="Arial"/>
          <w:sz w:val="20"/>
          <w:szCs w:val="20"/>
          <w:lang w:eastAsia="en-AU"/>
        </w:rPr>
        <w:t>below</w:t>
      </w:r>
      <w:r w:rsidR="00385463" w:rsidRPr="003C5855">
        <w:rPr>
          <w:rFonts w:ascii="Arial" w:hAnsi="Arial" w:cs="Arial"/>
          <w:sz w:val="20"/>
          <w:szCs w:val="20"/>
          <w:lang w:eastAsia="en-AU"/>
        </w:rPr>
        <w:t xml:space="preserve"> is a guide and</w:t>
      </w:r>
      <w:r w:rsidR="00FE6478" w:rsidRPr="003C5855">
        <w:rPr>
          <w:rFonts w:ascii="Arial" w:hAnsi="Arial" w:cs="Arial"/>
          <w:sz w:val="20"/>
          <w:szCs w:val="20"/>
          <w:lang w:eastAsia="en-AU"/>
        </w:rPr>
        <w:t xml:space="preserve"> </w:t>
      </w:r>
      <w:r w:rsidR="00A87D53" w:rsidRPr="003C5855">
        <w:rPr>
          <w:rFonts w:ascii="Arial" w:hAnsi="Arial" w:cs="Arial"/>
          <w:sz w:val="20"/>
          <w:szCs w:val="20"/>
          <w:lang w:eastAsia="en-AU"/>
        </w:rPr>
        <w:t xml:space="preserve">articulates </w:t>
      </w:r>
      <w:r w:rsidR="00FE6478" w:rsidRPr="003C5855">
        <w:rPr>
          <w:rFonts w:ascii="Arial" w:hAnsi="Arial" w:cs="Arial"/>
          <w:sz w:val="20"/>
          <w:szCs w:val="20"/>
          <w:lang w:eastAsia="en-AU"/>
        </w:rPr>
        <w:t xml:space="preserve">key </w:t>
      </w:r>
      <w:r w:rsidRPr="003C5855">
        <w:rPr>
          <w:rFonts w:ascii="Arial" w:hAnsi="Arial" w:cs="Arial"/>
          <w:sz w:val="20"/>
          <w:szCs w:val="20"/>
          <w:lang w:eastAsia="en-AU"/>
        </w:rPr>
        <w:t xml:space="preserve">operational </w:t>
      </w:r>
      <w:r w:rsidR="00125E38">
        <w:rPr>
          <w:rFonts w:ascii="Arial" w:hAnsi="Arial" w:cs="Arial"/>
          <w:sz w:val="20"/>
          <w:szCs w:val="20"/>
          <w:lang w:eastAsia="en-AU"/>
        </w:rPr>
        <w:t xml:space="preserve">issues </w:t>
      </w:r>
      <w:r w:rsidR="006244B8">
        <w:rPr>
          <w:rFonts w:ascii="Arial" w:hAnsi="Arial" w:cs="Arial"/>
          <w:sz w:val="20"/>
          <w:szCs w:val="20"/>
          <w:lang w:eastAsia="en-AU"/>
        </w:rPr>
        <w:t xml:space="preserve">for the </w:t>
      </w:r>
      <w:r w:rsidR="00C81CD6">
        <w:rPr>
          <w:rFonts w:ascii="Arial" w:hAnsi="Arial" w:cs="Arial"/>
          <w:sz w:val="20"/>
          <w:szCs w:val="20"/>
          <w:lang w:eastAsia="en-AU"/>
        </w:rPr>
        <w:t>managing contractor</w:t>
      </w:r>
      <w:r w:rsidR="00C41EA5" w:rsidRPr="00735CCA">
        <w:rPr>
          <w:rFonts w:ascii="Arial" w:hAnsi="Arial" w:cs="Arial"/>
          <w:sz w:val="20"/>
          <w:szCs w:val="20"/>
          <w:lang w:eastAsia="en-AU"/>
        </w:rPr>
        <w:t xml:space="preserve">, and is </w:t>
      </w:r>
      <w:r w:rsidR="005B3961" w:rsidRPr="00735CCA">
        <w:rPr>
          <w:rFonts w:ascii="Arial" w:hAnsi="Arial" w:cs="Arial"/>
          <w:sz w:val="20"/>
          <w:szCs w:val="20"/>
          <w:lang w:eastAsia="en-AU"/>
        </w:rPr>
        <w:t xml:space="preserve">obtained from DFAT’s </w:t>
      </w:r>
      <w:r w:rsidR="005B3961" w:rsidRPr="00735CCA">
        <w:rPr>
          <w:rFonts w:ascii="Arial" w:hAnsi="Arial" w:cs="Arial"/>
          <w:i/>
          <w:sz w:val="20"/>
          <w:szCs w:val="20"/>
          <w:lang w:eastAsia="en-AU"/>
        </w:rPr>
        <w:t xml:space="preserve">Partner Performance Assessment </w:t>
      </w:r>
      <w:r w:rsidR="005B3961" w:rsidRPr="00735CCA">
        <w:rPr>
          <w:rFonts w:ascii="Arial" w:hAnsi="Arial" w:cs="Arial"/>
          <w:sz w:val="20"/>
          <w:szCs w:val="20"/>
          <w:lang w:eastAsia="en-AU"/>
        </w:rPr>
        <w:t>reporting requirements</w:t>
      </w:r>
      <w:r w:rsidR="006244B8" w:rsidRPr="00735CCA">
        <w:rPr>
          <w:rFonts w:ascii="Arial" w:hAnsi="Arial" w:cs="Arial"/>
          <w:sz w:val="20"/>
          <w:szCs w:val="20"/>
          <w:lang w:eastAsia="en-AU"/>
        </w:rPr>
        <w:t>:</w:t>
      </w:r>
      <w:r w:rsidR="00FE6478" w:rsidRPr="003C5855">
        <w:rPr>
          <w:rFonts w:ascii="Arial" w:hAnsi="Arial" w:cs="Arial"/>
          <w:sz w:val="20"/>
          <w:szCs w:val="20"/>
          <w:lang w:eastAsia="en-AU"/>
        </w:rPr>
        <w:t xml:space="preserve"> </w:t>
      </w:r>
    </w:p>
    <w:p w14:paraId="3F226122" w14:textId="77777777" w:rsidR="009F689D" w:rsidRPr="003A2331" w:rsidRDefault="005B4B19" w:rsidP="005B4B19">
      <w:pPr>
        <w:pStyle w:val="ListParagraph"/>
        <w:numPr>
          <w:ilvl w:val="0"/>
          <w:numId w:val="5"/>
        </w:numPr>
        <w:spacing w:after="0" w:line="0" w:lineRule="atLeast"/>
        <w:ind w:left="426"/>
        <w:rPr>
          <w:rFonts w:ascii="Arial" w:hAnsi="Arial" w:cs="Arial"/>
          <w:sz w:val="20"/>
          <w:szCs w:val="20"/>
          <w:lang w:eastAsia="en-AU"/>
        </w:rPr>
      </w:pPr>
      <w:r w:rsidRPr="003A2331">
        <w:rPr>
          <w:rFonts w:ascii="Arial" w:hAnsi="Arial" w:cs="Arial"/>
          <w:sz w:val="20"/>
          <w:szCs w:val="20"/>
          <w:lang w:eastAsia="en-AU"/>
        </w:rPr>
        <w:t>Results focused and delivered</w:t>
      </w:r>
      <w:r w:rsidR="00125E38" w:rsidRPr="003A2331">
        <w:rPr>
          <w:rFonts w:ascii="Arial" w:hAnsi="Arial" w:cs="Arial"/>
          <w:sz w:val="20"/>
          <w:szCs w:val="20"/>
          <w:lang w:eastAsia="en-AU"/>
        </w:rPr>
        <w:t xml:space="preserve"> on time, ensuring deliverables are of high quality, accurate and meet the defined requirements;</w:t>
      </w:r>
    </w:p>
    <w:p w14:paraId="24F53BEE" w14:textId="77777777" w:rsidR="00125E38" w:rsidRPr="003A2331" w:rsidRDefault="00125E38" w:rsidP="005B4B19">
      <w:pPr>
        <w:pStyle w:val="ListParagraph"/>
        <w:numPr>
          <w:ilvl w:val="0"/>
          <w:numId w:val="5"/>
        </w:numPr>
        <w:spacing w:after="0" w:line="0" w:lineRule="atLeast"/>
        <w:ind w:left="426"/>
        <w:rPr>
          <w:rFonts w:ascii="Arial" w:hAnsi="Arial" w:cs="Arial"/>
          <w:sz w:val="20"/>
          <w:szCs w:val="20"/>
          <w:lang w:eastAsia="en-AU"/>
        </w:rPr>
      </w:pPr>
      <w:r w:rsidRPr="003A2331">
        <w:rPr>
          <w:rFonts w:ascii="Arial" w:hAnsi="Arial" w:cs="Arial"/>
          <w:sz w:val="20"/>
          <w:szCs w:val="20"/>
          <w:lang w:eastAsia="en-AU"/>
        </w:rPr>
        <w:t xml:space="preserve">Undertakes sound monitoring and </w:t>
      </w:r>
      <w:r w:rsidR="005B4B19" w:rsidRPr="003A2331">
        <w:rPr>
          <w:rFonts w:ascii="Arial" w:hAnsi="Arial" w:cs="Arial"/>
          <w:sz w:val="20"/>
          <w:szCs w:val="20"/>
          <w:lang w:eastAsia="en-AU"/>
        </w:rPr>
        <w:t xml:space="preserve">progress </w:t>
      </w:r>
      <w:r w:rsidRPr="003A2331">
        <w:rPr>
          <w:rFonts w:ascii="Arial" w:hAnsi="Arial" w:cs="Arial"/>
          <w:sz w:val="20"/>
          <w:szCs w:val="20"/>
          <w:lang w:eastAsia="en-AU"/>
        </w:rPr>
        <w:t xml:space="preserve">reporting that includes quantitative and qualitative evidence of progress against </w:t>
      </w:r>
      <w:r w:rsidR="005B4B19" w:rsidRPr="003A2331">
        <w:rPr>
          <w:rFonts w:ascii="Arial" w:hAnsi="Arial" w:cs="Arial"/>
          <w:sz w:val="20"/>
          <w:szCs w:val="20"/>
          <w:lang w:eastAsia="en-AU"/>
        </w:rPr>
        <w:t>goal/outcomes</w:t>
      </w:r>
      <w:r w:rsidRPr="003A2331">
        <w:rPr>
          <w:rFonts w:ascii="Arial" w:hAnsi="Arial" w:cs="Arial"/>
          <w:sz w:val="20"/>
          <w:szCs w:val="20"/>
          <w:lang w:eastAsia="en-AU"/>
        </w:rPr>
        <w:t>;</w:t>
      </w:r>
    </w:p>
    <w:p w14:paraId="6F08E67C" w14:textId="77777777" w:rsidR="00125E38" w:rsidRPr="003A2331" w:rsidRDefault="00125E38" w:rsidP="005B4B19">
      <w:pPr>
        <w:pStyle w:val="ListParagraph"/>
        <w:numPr>
          <w:ilvl w:val="0"/>
          <w:numId w:val="5"/>
        </w:numPr>
        <w:spacing w:after="0" w:line="0" w:lineRule="atLeast"/>
        <w:ind w:left="426"/>
        <w:rPr>
          <w:rFonts w:ascii="Arial" w:hAnsi="Arial" w:cs="Arial"/>
          <w:sz w:val="20"/>
          <w:szCs w:val="20"/>
          <w:lang w:eastAsia="en-AU"/>
        </w:rPr>
      </w:pPr>
      <w:r w:rsidRPr="003A2331">
        <w:rPr>
          <w:rFonts w:ascii="Arial" w:hAnsi="Arial" w:cs="Arial"/>
          <w:sz w:val="20"/>
          <w:szCs w:val="20"/>
          <w:lang w:eastAsia="en-AU"/>
        </w:rPr>
        <w:t>Promotes sustainability and where applicable, is prepared for transition in/out of the activity;</w:t>
      </w:r>
    </w:p>
    <w:p w14:paraId="437F18C2" w14:textId="77777777" w:rsidR="00125E38" w:rsidRPr="003A2331" w:rsidRDefault="00125E38" w:rsidP="005B4B19">
      <w:pPr>
        <w:pStyle w:val="ListParagraph"/>
        <w:numPr>
          <w:ilvl w:val="0"/>
          <w:numId w:val="5"/>
        </w:numPr>
        <w:spacing w:after="0" w:line="0" w:lineRule="atLeast"/>
        <w:ind w:left="426"/>
        <w:rPr>
          <w:rFonts w:ascii="Arial" w:hAnsi="Arial" w:cs="Arial"/>
          <w:sz w:val="20"/>
          <w:szCs w:val="20"/>
          <w:lang w:eastAsia="en-AU"/>
        </w:rPr>
      </w:pPr>
      <w:r w:rsidRPr="003A2331">
        <w:rPr>
          <w:rFonts w:ascii="Arial" w:hAnsi="Arial" w:cs="Arial"/>
          <w:sz w:val="20"/>
          <w:szCs w:val="20"/>
          <w:lang w:eastAsia="en-AU"/>
        </w:rPr>
        <w:t>Committed to eliminating inefficiency and duplication and applying lessons learnt to enhance value for money;</w:t>
      </w:r>
    </w:p>
    <w:p w14:paraId="7DE5B219" w14:textId="77777777" w:rsidR="00125E38" w:rsidRPr="003A2331" w:rsidRDefault="00125E38" w:rsidP="005B4B19">
      <w:pPr>
        <w:pStyle w:val="ListParagraph"/>
        <w:numPr>
          <w:ilvl w:val="0"/>
          <w:numId w:val="5"/>
        </w:numPr>
        <w:spacing w:after="0" w:line="0" w:lineRule="atLeast"/>
        <w:ind w:left="426"/>
        <w:rPr>
          <w:rFonts w:ascii="Arial" w:hAnsi="Arial" w:cs="Arial"/>
          <w:sz w:val="20"/>
          <w:szCs w:val="20"/>
          <w:lang w:eastAsia="en-AU"/>
        </w:rPr>
      </w:pPr>
      <w:r w:rsidRPr="003A2331">
        <w:rPr>
          <w:rFonts w:ascii="Arial" w:hAnsi="Arial" w:cs="Arial"/>
          <w:sz w:val="20"/>
          <w:szCs w:val="20"/>
          <w:lang w:eastAsia="en-AU"/>
        </w:rPr>
        <w:t>Delivers defined services within budget (predicted budgets compare well to actual expenditure);</w:t>
      </w:r>
    </w:p>
    <w:p w14:paraId="6FEE714D" w14:textId="77777777" w:rsidR="00125E38" w:rsidRPr="003A2331" w:rsidRDefault="00125E38" w:rsidP="005B4B19">
      <w:pPr>
        <w:pStyle w:val="ListParagraph"/>
        <w:numPr>
          <w:ilvl w:val="0"/>
          <w:numId w:val="5"/>
        </w:numPr>
        <w:spacing w:after="0" w:line="0" w:lineRule="atLeast"/>
        <w:ind w:left="426"/>
        <w:rPr>
          <w:rFonts w:ascii="Arial" w:hAnsi="Arial" w:cs="Arial"/>
          <w:sz w:val="20"/>
          <w:szCs w:val="20"/>
          <w:lang w:eastAsia="en-AU"/>
        </w:rPr>
      </w:pPr>
      <w:r w:rsidRPr="003A2331">
        <w:rPr>
          <w:rFonts w:ascii="Arial" w:hAnsi="Arial" w:cs="Arial"/>
          <w:sz w:val="20"/>
          <w:szCs w:val="20"/>
          <w:lang w:eastAsia="en-AU"/>
        </w:rPr>
        <w:t>Scrutinises costs to pursue the most cost-effective options and considers proportionality in planning/allocating resources;</w:t>
      </w:r>
    </w:p>
    <w:p w14:paraId="297D7981" w14:textId="77777777" w:rsidR="00125E38" w:rsidRPr="003A2331" w:rsidRDefault="00125E38" w:rsidP="005B4B19">
      <w:pPr>
        <w:pStyle w:val="ListParagraph"/>
        <w:numPr>
          <w:ilvl w:val="0"/>
          <w:numId w:val="5"/>
        </w:numPr>
        <w:spacing w:after="0" w:line="0" w:lineRule="atLeast"/>
        <w:ind w:left="426"/>
        <w:rPr>
          <w:rFonts w:ascii="Arial" w:hAnsi="Arial" w:cs="Arial"/>
          <w:sz w:val="20"/>
          <w:szCs w:val="20"/>
          <w:lang w:eastAsia="en-AU"/>
        </w:rPr>
      </w:pPr>
      <w:r w:rsidRPr="003A2331">
        <w:rPr>
          <w:rFonts w:ascii="Arial" w:hAnsi="Arial" w:cs="Arial"/>
          <w:sz w:val="20"/>
          <w:szCs w:val="20"/>
          <w:lang w:eastAsia="en-AU"/>
        </w:rPr>
        <w:t>Robust systems and procedures in place to monitor and manage value for money during implementation;</w:t>
      </w:r>
    </w:p>
    <w:p w14:paraId="4DAB1E4F" w14:textId="77777777" w:rsidR="00125E38" w:rsidRPr="003A2331" w:rsidRDefault="00125E38" w:rsidP="005B4B19">
      <w:pPr>
        <w:pStyle w:val="ListParagraph"/>
        <w:numPr>
          <w:ilvl w:val="0"/>
          <w:numId w:val="5"/>
        </w:numPr>
        <w:spacing w:after="0" w:line="0" w:lineRule="atLeast"/>
        <w:ind w:left="426"/>
        <w:rPr>
          <w:rFonts w:ascii="Arial" w:hAnsi="Arial" w:cs="Arial"/>
          <w:sz w:val="20"/>
          <w:szCs w:val="20"/>
          <w:lang w:eastAsia="en-AU"/>
        </w:rPr>
      </w:pPr>
      <w:r w:rsidRPr="003A2331">
        <w:rPr>
          <w:rFonts w:ascii="Arial" w:hAnsi="Arial" w:cs="Arial"/>
          <w:sz w:val="20"/>
          <w:szCs w:val="20"/>
          <w:lang w:eastAsia="en-AU"/>
        </w:rPr>
        <w:t>Communicates effectively with stakeholders and counterparts (including partner government, other donors, private sector, communities and beneficiaries as appropriate), works collaboratively, builds effective relationships and ensures DFAT is consulted on key developments and emerging issues;</w:t>
      </w:r>
    </w:p>
    <w:p w14:paraId="38B68B60" w14:textId="77777777" w:rsidR="00125E38" w:rsidRPr="003A2331" w:rsidRDefault="00125E38" w:rsidP="005B4B19">
      <w:pPr>
        <w:pStyle w:val="ListParagraph"/>
        <w:numPr>
          <w:ilvl w:val="0"/>
          <w:numId w:val="5"/>
        </w:numPr>
        <w:spacing w:after="0" w:line="0" w:lineRule="atLeast"/>
        <w:ind w:left="426"/>
        <w:rPr>
          <w:rFonts w:ascii="Arial" w:hAnsi="Arial" w:cs="Arial"/>
          <w:sz w:val="20"/>
          <w:szCs w:val="20"/>
          <w:lang w:eastAsia="en-AU"/>
        </w:rPr>
      </w:pPr>
      <w:r w:rsidRPr="003A2331">
        <w:rPr>
          <w:rFonts w:ascii="Arial" w:hAnsi="Arial" w:cs="Arial"/>
          <w:sz w:val="20"/>
          <w:szCs w:val="20"/>
          <w:lang w:eastAsia="en-AU"/>
        </w:rPr>
        <w:t>Demonstrates appropriate flexibility and responsiveness to DFAT requests and addresses problems/issues openly and constructively;</w:t>
      </w:r>
    </w:p>
    <w:p w14:paraId="4E0DB113" w14:textId="77777777" w:rsidR="00125E38" w:rsidRPr="003A2331" w:rsidRDefault="005B4B19" w:rsidP="005B4B19">
      <w:pPr>
        <w:pStyle w:val="ListParagraph"/>
        <w:numPr>
          <w:ilvl w:val="0"/>
          <w:numId w:val="5"/>
        </w:numPr>
        <w:spacing w:after="0" w:line="0" w:lineRule="atLeast"/>
        <w:ind w:left="426"/>
        <w:rPr>
          <w:rFonts w:ascii="Arial" w:hAnsi="Arial" w:cs="Arial"/>
          <w:sz w:val="20"/>
          <w:szCs w:val="20"/>
          <w:lang w:eastAsia="en-AU"/>
        </w:rPr>
      </w:pPr>
      <w:r w:rsidRPr="003A2331">
        <w:rPr>
          <w:rFonts w:ascii="Arial" w:hAnsi="Arial" w:cs="Arial"/>
          <w:sz w:val="20"/>
          <w:szCs w:val="20"/>
          <w:lang w:eastAsia="en-AU"/>
        </w:rPr>
        <w:t xml:space="preserve">Takes appropriate account of DFAT policies including on </w:t>
      </w:r>
      <w:r w:rsidR="0091458A">
        <w:rPr>
          <w:rFonts w:ascii="Arial" w:hAnsi="Arial" w:cs="Arial"/>
          <w:sz w:val="20"/>
          <w:szCs w:val="20"/>
          <w:lang w:eastAsia="en-AU"/>
        </w:rPr>
        <w:t>c</w:t>
      </w:r>
      <w:r w:rsidRPr="003A2331">
        <w:rPr>
          <w:rFonts w:ascii="Arial" w:hAnsi="Arial" w:cs="Arial"/>
          <w:sz w:val="20"/>
          <w:szCs w:val="20"/>
          <w:lang w:eastAsia="en-AU"/>
        </w:rPr>
        <w:t xml:space="preserve">hild protection, </w:t>
      </w:r>
      <w:r w:rsidR="0091458A">
        <w:rPr>
          <w:rFonts w:ascii="Arial" w:hAnsi="Arial" w:cs="Arial"/>
          <w:sz w:val="20"/>
          <w:szCs w:val="20"/>
          <w:lang w:eastAsia="en-AU"/>
        </w:rPr>
        <w:t>e</w:t>
      </w:r>
      <w:r w:rsidRPr="003A2331">
        <w:rPr>
          <w:rFonts w:ascii="Arial" w:hAnsi="Arial" w:cs="Arial"/>
          <w:sz w:val="20"/>
          <w:szCs w:val="20"/>
          <w:lang w:eastAsia="en-AU"/>
        </w:rPr>
        <w:t xml:space="preserve">nvironmental and </w:t>
      </w:r>
      <w:r w:rsidR="0091458A">
        <w:rPr>
          <w:rFonts w:ascii="Arial" w:hAnsi="Arial" w:cs="Arial"/>
          <w:sz w:val="20"/>
          <w:szCs w:val="20"/>
          <w:lang w:eastAsia="en-AU"/>
        </w:rPr>
        <w:t>r</w:t>
      </w:r>
      <w:r w:rsidRPr="003A2331">
        <w:rPr>
          <w:rFonts w:ascii="Arial" w:hAnsi="Arial" w:cs="Arial"/>
          <w:sz w:val="20"/>
          <w:szCs w:val="20"/>
          <w:lang w:eastAsia="en-AU"/>
        </w:rPr>
        <w:t xml:space="preserve">esettlement safeguards, </w:t>
      </w:r>
      <w:r w:rsidR="0091458A">
        <w:rPr>
          <w:rFonts w:ascii="Arial" w:hAnsi="Arial" w:cs="Arial"/>
          <w:sz w:val="20"/>
          <w:szCs w:val="20"/>
          <w:lang w:eastAsia="en-AU"/>
        </w:rPr>
        <w:t>g</w:t>
      </w:r>
      <w:r w:rsidRPr="003A2331">
        <w:rPr>
          <w:rFonts w:ascii="Arial" w:hAnsi="Arial" w:cs="Arial"/>
          <w:sz w:val="20"/>
          <w:szCs w:val="20"/>
          <w:lang w:eastAsia="en-AU"/>
        </w:rPr>
        <w:t xml:space="preserve">ender </w:t>
      </w:r>
      <w:r w:rsidR="0091458A">
        <w:rPr>
          <w:rFonts w:ascii="Arial" w:hAnsi="Arial" w:cs="Arial"/>
          <w:sz w:val="20"/>
          <w:szCs w:val="20"/>
          <w:lang w:eastAsia="en-AU"/>
        </w:rPr>
        <w:t>e</w:t>
      </w:r>
      <w:r w:rsidRPr="003A2331">
        <w:rPr>
          <w:rFonts w:ascii="Arial" w:hAnsi="Arial" w:cs="Arial"/>
          <w:sz w:val="20"/>
          <w:szCs w:val="20"/>
          <w:lang w:eastAsia="en-AU"/>
        </w:rPr>
        <w:t xml:space="preserve">quality and </w:t>
      </w:r>
      <w:r w:rsidR="0091458A">
        <w:rPr>
          <w:rFonts w:ascii="Arial" w:hAnsi="Arial" w:cs="Arial"/>
          <w:sz w:val="20"/>
          <w:szCs w:val="20"/>
          <w:lang w:eastAsia="en-AU"/>
        </w:rPr>
        <w:t>d</w:t>
      </w:r>
      <w:r w:rsidRPr="003A2331">
        <w:rPr>
          <w:rFonts w:ascii="Arial" w:hAnsi="Arial" w:cs="Arial"/>
          <w:sz w:val="20"/>
          <w:szCs w:val="20"/>
          <w:lang w:eastAsia="en-AU"/>
        </w:rPr>
        <w:t xml:space="preserve">isability </w:t>
      </w:r>
      <w:r w:rsidR="0091458A">
        <w:rPr>
          <w:rFonts w:ascii="Arial" w:hAnsi="Arial" w:cs="Arial"/>
          <w:sz w:val="20"/>
          <w:szCs w:val="20"/>
          <w:lang w:eastAsia="en-AU"/>
        </w:rPr>
        <w:t>i</w:t>
      </w:r>
      <w:r w:rsidRPr="003A2331">
        <w:rPr>
          <w:rFonts w:ascii="Arial" w:hAnsi="Arial" w:cs="Arial"/>
          <w:sz w:val="20"/>
          <w:szCs w:val="20"/>
          <w:lang w:eastAsia="en-AU"/>
        </w:rPr>
        <w:t xml:space="preserve">nclusive </w:t>
      </w:r>
      <w:r w:rsidR="0091458A">
        <w:rPr>
          <w:rFonts w:ascii="Arial" w:hAnsi="Arial" w:cs="Arial"/>
          <w:sz w:val="20"/>
          <w:szCs w:val="20"/>
          <w:lang w:eastAsia="en-AU"/>
        </w:rPr>
        <w:t>d</w:t>
      </w:r>
      <w:r w:rsidRPr="003A2331">
        <w:rPr>
          <w:rFonts w:ascii="Arial" w:hAnsi="Arial" w:cs="Arial"/>
          <w:sz w:val="20"/>
          <w:szCs w:val="20"/>
          <w:lang w:eastAsia="en-AU"/>
        </w:rPr>
        <w:t>evelopment;</w:t>
      </w:r>
    </w:p>
    <w:p w14:paraId="7E4EFF83" w14:textId="77777777" w:rsidR="005B4B19" w:rsidRPr="003A2331" w:rsidRDefault="005B4B19" w:rsidP="005B4B19">
      <w:pPr>
        <w:pStyle w:val="ListParagraph"/>
        <w:numPr>
          <w:ilvl w:val="0"/>
          <w:numId w:val="5"/>
        </w:numPr>
        <w:spacing w:after="0" w:line="0" w:lineRule="atLeast"/>
        <w:ind w:left="426"/>
        <w:rPr>
          <w:rFonts w:ascii="Arial" w:hAnsi="Arial" w:cs="Arial"/>
          <w:sz w:val="20"/>
          <w:szCs w:val="20"/>
          <w:lang w:eastAsia="en-AU"/>
        </w:rPr>
      </w:pPr>
      <w:r w:rsidRPr="003A2331">
        <w:rPr>
          <w:rFonts w:ascii="Arial" w:hAnsi="Arial" w:cs="Arial"/>
          <w:sz w:val="20"/>
          <w:szCs w:val="20"/>
          <w:lang w:eastAsia="en-AU"/>
        </w:rPr>
        <w:t>Has effective systems for identifying, managing and reporting risk, fraud and corruption and informs DFAT of risks/issues that may adversely affect timing, cost or quality of services as agreed;</w:t>
      </w:r>
    </w:p>
    <w:p w14:paraId="37AD4E16" w14:textId="77777777" w:rsidR="005B4B19" w:rsidRPr="003A2331" w:rsidRDefault="005B4B19" w:rsidP="005B4B19">
      <w:pPr>
        <w:pStyle w:val="ListParagraph"/>
        <w:numPr>
          <w:ilvl w:val="0"/>
          <w:numId w:val="5"/>
        </w:numPr>
        <w:spacing w:after="0" w:line="0" w:lineRule="atLeast"/>
        <w:ind w:left="426"/>
        <w:rPr>
          <w:rFonts w:ascii="Arial" w:hAnsi="Arial" w:cs="Arial"/>
          <w:sz w:val="20"/>
          <w:szCs w:val="20"/>
          <w:lang w:eastAsia="en-AU"/>
        </w:rPr>
      </w:pPr>
      <w:r w:rsidRPr="003A2331">
        <w:rPr>
          <w:rFonts w:ascii="Arial" w:hAnsi="Arial" w:cs="Arial"/>
          <w:sz w:val="20"/>
          <w:szCs w:val="20"/>
          <w:lang w:eastAsia="en-AU"/>
        </w:rPr>
        <w:t>Partner follows branding guidelines, including use of the DFAT crest and Australian Aid Identifier, and promotes the visibility of Australian Government funded aid investments as appropriate;</w:t>
      </w:r>
    </w:p>
    <w:p w14:paraId="0E996176" w14:textId="77777777" w:rsidR="005B4B19" w:rsidRPr="003A2331" w:rsidRDefault="005B4B19" w:rsidP="005B4B19">
      <w:pPr>
        <w:pStyle w:val="ListParagraph"/>
        <w:numPr>
          <w:ilvl w:val="0"/>
          <w:numId w:val="5"/>
        </w:numPr>
        <w:spacing w:after="0" w:line="0" w:lineRule="atLeast"/>
        <w:ind w:left="426"/>
        <w:rPr>
          <w:rFonts w:ascii="Arial" w:hAnsi="Arial" w:cs="Arial"/>
          <w:sz w:val="20"/>
          <w:szCs w:val="20"/>
          <w:lang w:eastAsia="en-AU"/>
        </w:rPr>
      </w:pPr>
      <w:r w:rsidRPr="003A2331">
        <w:rPr>
          <w:rFonts w:ascii="Arial" w:hAnsi="Arial" w:cs="Arial"/>
          <w:sz w:val="20"/>
          <w:szCs w:val="20"/>
          <w:lang w:eastAsia="en-AU"/>
        </w:rPr>
        <w:t>Partner proposes and implements innovative development approaches (e.g. results-based aid; trialling/adapting new technologies), leveraging new partnerships/sources of finance, whilst mitigating associated risks;</w:t>
      </w:r>
    </w:p>
    <w:p w14:paraId="2D3C9993" w14:textId="77777777" w:rsidR="005B4B19" w:rsidRPr="003A2331" w:rsidRDefault="005B4B19" w:rsidP="005B4B19">
      <w:pPr>
        <w:pStyle w:val="ListParagraph"/>
        <w:numPr>
          <w:ilvl w:val="0"/>
          <w:numId w:val="5"/>
        </w:numPr>
        <w:spacing w:after="0" w:line="0" w:lineRule="atLeast"/>
        <w:ind w:left="426"/>
        <w:rPr>
          <w:rFonts w:ascii="Arial" w:hAnsi="Arial" w:cs="Arial"/>
          <w:sz w:val="20"/>
          <w:szCs w:val="20"/>
          <w:lang w:eastAsia="en-AU"/>
        </w:rPr>
      </w:pPr>
      <w:r w:rsidRPr="003A2331">
        <w:rPr>
          <w:rFonts w:ascii="Arial" w:hAnsi="Arial" w:cs="Arial"/>
          <w:sz w:val="20"/>
          <w:szCs w:val="20"/>
          <w:lang w:eastAsia="en-AU"/>
        </w:rPr>
        <w:t>Senior personnel demonstrate effective leadership and management, achieve results against agreed responsibilities and communicate effectively; and</w:t>
      </w:r>
    </w:p>
    <w:p w14:paraId="08DC6E9A" w14:textId="77777777" w:rsidR="005B4B19" w:rsidRPr="003A2331" w:rsidRDefault="005B4B19" w:rsidP="005B4B19">
      <w:pPr>
        <w:pStyle w:val="ListParagraph"/>
        <w:numPr>
          <w:ilvl w:val="0"/>
          <w:numId w:val="5"/>
        </w:numPr>
        <w:spacing w:after="0" w:line="0" w:lineRule="atLeast"/>
        <w:ind w:left="426"/>
        <w:rPr>
          <w:rFonts w:ascii="Arial" w:hAnsi="Arial" w:cs="Arial"/>
          <w:sz w:val="20"/>
          <w:szCs w:val="20"/>
          <w:lang w:eastAsia="en-AU"/>
        </w:rPr>
      </w:pPr>
      <w:r w:rsidRPr="003A2331">
        <w:rPr>
          <w:rFonts w:ascii="Arial" w:hAnsi="Arial" w:cs="Arial"/>
          <w:sz w:val="20"/>
          <w:szCs w:val="20"/>
          <w:lang w:eastAsia="en-AU"/>
        </w:rPr>
        <w:t>Head/Regional Office provides effective support and oversight to the in-country team;</w:t>
      </w:r>
    </w:p>
    <w:p w14:paraId="0B8BC764" w14:textId="77777777" w:rsidR="005B4B19" w:rsidRPr="003A2331" w:rsidRDefault="005B4B19" w:rsidP="005B4B19">
      <w:pPr>
        <w:pStyle w:val="ListParagraph"/>
        <w:numPr>
          <w:ilvl w:val="0"/>
          <w:numId w:val="5"/>
        </w:numPr>
        <w:spacing w:after="0" w:line="0" w:lineRule="atLeast"/>
        <w:ind w:left="426"/>
        <w:rPr>
          <w:rFonts w:ascii="Arial" w:hAnsi="Arial" w:cs="Arial"/>
          <w:sz w:val="20"/>
          <w:szCs w:val="20"/>
          <w:lang w:eastAsia="en-AU"/>
        </w:rPr>
      </w:pPr>
      <w:r w:rsidRPr="003A2331">
        <w:rPr>
          <w:rFonts w:ascii="Arial" w:hAnsi="Arial" w:cs="Arial"/>
          <w:sz w:val="20"/>
          <w:szCs w:val="20"/>
          <w:lang w:eastAsia="en-AU"/>
        </w:rPr>
        <w:t>Recruitment and management of staff is conducted in a timely and professional manner and DFAT has been alerted to any recruitment/staffing issues.</w:t>
      </w:r>
    </w:p>
    <w:p w14:paraId="0C6CF8B6" w14:textId="77777777" w:rsidR="00B059DB" w:rsidRDefault="00B059DB" w:rsidP="00B059DB">
      <w:pPr>
        <w:pStyle w:val="ListParagraph"/>
        <w:spacing w:after="0" w:line="0" w:lineRule="atLeast"/>
        <w:ind w:left="426"/>
        <w:rPr>
          <w:rFonts w:ascii="Arial" w:hAnsi="Arial" w:cs="Arial"/>
          <w:sz w:val="20"/>
          <w:szCs w:val="20"/>
          <w:lang w:eastAsia="en-AU"/>
        </w:rPr>
      </w:pPr>
    </w:p>
    <w:p w14:paraId="4B8E0621" w14:textId="77777777" w:rsidR="00557E56" w:rsidRPr="00CC093D" w:rsidRDefault="00557E56" w:rsidP="00F55845">
      <w:pPr>
        <w:pStyle w:val="Heading3"/>
        <w:spacing w:before="0" w:after="0" w:line="0" w:lineRule="atLeast"/>
      </w:pPr>
      <w:r w:rsidRPr="00CC093D">
        <w:t>Monitoring and Evaluation System</w:t>
      </w:r>
    </w:p>
    <w:p w14:paraId="228DF9AE" w14:textId="77777777" w:rsidR="00DF43B1" w:rsidRDefault="009C75B5" w:rsidP="00F55845">
      <w:pPr>
        <w:pStyle w:val="BodyText"/>
        <w:spacing w:after="0" w:line="0" w:lineRule="atLeast"/>
        <w:rPr>
          <w:rFonts w:cs="Arial"/>
          <w:szCs w:val="20"/>
        </w:rPr>
      </w:pPr>
      <w:r w:rsidRPr="00CC093D">
        <w:rPr>
          <w:rFonts w:cs="Arial"/>
          <w:szCs w:val="20"/>
        </w:rPr>
        <w:t xml:space="preserve">During the </w:t>
      </w:r>
      <w:r w:rsidR="00A95923">
        <w:rPr>
          <w:rFonts w:cs="Arial"/>
          <w:szCs w:val="20"/>
        </w:rPr>
        <w:t>set-up</w:t>
      </w:r>
      <w:r w:rsidRPr="00CC093D">
        <w:rPr>
          <w:rFonts w:cs="Arial"/>
          <w:szCs w:val="20"/>
        </w:rPr>
        <w:t xml:space="preserve"> period, the </w:t>
      </w:r>
      <w:r w:rsidR="00A32B8B">
        <w:rPr>
          <w:rFonts w:cs="Arial"/>
          <w:szCs w:val="20"/>
        </w:rPr>
        <w:t>managing c</w:t>
      </w:r>
      <w:r w:rsidR="00B510C3" w:rsidRPr="00CC093D">
        <w:rPr>
          <w:rFonts w:cs="Arial"/>
          <w:szCs w:val="20"/>
        </w:rPr>
        <w:t>ontractor</w:t>
      </w:r>
      <w:r w:rsidRPr="00CC093D">
        <w:rPr>
          <w:rFonts w:cs="Arial"/>
          <w:szCs w:val="20"/>
        </w:rPr>
        <w:t xml:space="preserve"> </w:t>
      </w:r>
      <w:r w:rsidR="000B1ACA" w:rsidRPr="00CC093D">
        <w:rPr>
          <w:rFonts w:cs="Arial"/>
          <w:szCs w:val="20"/>
        </w:rPr>
        <w:t xml:space="preserve">will be required to </w:t>
      </w:r>
      <w:r w:rsidR="00A77EB3" w:rsidRPr="00CC093D">
        <w:rPr>
          <w:rFonts w:cs="Arial"/>
          <w:szCs w:val="20"/>
        </w:rPr>
        <w:t xml:space="preserve">develop </w:t>
      </w:r>
      <w:r w:rsidR="00B42B27" w:rsidRPr="00CC093D">
        <w:rPr>
          <w:rFonts w:cs="Arial"/>
          <w:szCs w:val="20"/>
        </w:rPr>
        <w:t>a comprehensive</w:t>
      </w:r>
      <w:r w:rsidR="00A77EB3" w:rsidRPr="00CC093D">
        <w:rPr>
          <w:rFonts w:cs="Arial"/>
          <w:szCs w:val="20"/>
        </w:rPr>
        <w:t xml:space="preserve"> system that will deliver on </w:t>
      </w:r>
      <w:r w:rsidR="00A87D53" w:rsidRPr="00CC093D">
        <w:rPr>
          <w:rFonts w:cs="Arial"/>
          <w:szCs w:val="20"/>
        </w:rPr>
        <w:t>the reporting of</w:t>
      </w:r>
      <w:r w:rsidR="00AA4752" w:rsidRPr="00CC093D">
        <w:rPr>
          <w:rFonts w:cs="Arial"/>
          <w:szCs w:val="20"/>
        </w:rPr>
        <w:t>:</w:t>
      </w:r>
      <w:r w:rsidR="00A87D53" w:rsidRPr="00CC093D">
        <w:rPr>
          <w:rFonts w:cs="Arial"/>
          <w:szCs w:val="20"/>
        </w:rPr>
        <w:t xml:space="preserve"> </w:t>
      </w:r>
      <w:r w:rsidR="00E8494F">
        <w:rPr>
          <w:rFonts w:cs="Arial"/>
          <w:szCs w:val="20"/>
        </w:rPr>
        <w:t>F</w:t>
      </w:r>
      <w:r w:rsidR="00DF43B1">
        <w:rPr>
          <w:rFonts w:cs="Arial"/>
          <w:szCs w:val="20"/>
        </w:rPr>
        <w:t>acility goal/outcomes;</w:t>
      </w:r>
      <w:r w:rsidR="00A77EB3" w:rsidRPr="00CC093D">
        <w:rPr>
          <w:rFonts w:cs="Arial"/>
          <w:szCs w:val="20"/>
        </w:rPr>
        <w:t xml:space="preserve"> </w:t>
      </w:r>
      <w:r w:rsidR="00A77EB3" w:rsidRPr="00735CCA">
        <w:rPr>
          <w:rFonts w:cs="Arial"/>
          <w:szCs w:val="20"/>
        </w:rPr>
        <w:t>activity results</w:t>
      </w:r>
      <w:r w:rsidR="00DF43B1" w:rsidRPr="00735CCA">
        <w:rPr>
          <w:rFonts w:cs="Arial"/>
          <w:szCs w:val="20"/>
        </w:rPr>
        <w:t>;</w:t>
      </w:r>
      <w:r w:rsidR="00A77EB3" w:rsidRPr="00735CCA">
        <w:rPr>
          <w:rFonts w:cs="Arial"/>
          <w:szCs w:val="20"/>
        </w:rPr>
        <w:t xml:space="preserve"> and </w:t>
      </w:r>
      <w:r w:rsidR="00CC093D" w:rsidRPr="00735CCA">
        <w:rPr>
          <w:rFonts w:cs="Arial"/>
          <w:szCs w:val="20"/>
        </w:rPr>
        <w:t xml:space="preserve">operational </w:t>
      </w:r>
      <w:r w:rsidR="00E8494F" w:rsidRPr="00735CCA">
        <w:rPr>
          <w:rFonts w:cs="Arial"/>
          <w:szCs w:val="20"/>
        </w:rPr>
        <w:t>performance assessment of the F</w:t>
      </w:r>
      <w:r w:rsidR="00A77EB3" w:rsidRPr="00735CCA">
        <w:rPr>
          <w:rFonts w:cs="Arial"/>
          <w:szCs w:val="20"/>
        </w:rPr>
        <w:t xml:space="preserve">acility. </w:t>
      </w:r>
      <w:r w:rsidR="00A32B8B" w:rsidRPr="00735CCA">
        <w:rPr>
          <w:rFonts w:cs="Arial"/>
          <w:szCs w:val="20"/>
        </w:rPr>
        <w:t>The m</w:t>
      </w:r>
      <w:r w:rsidR="00DF43B1" w:rsidRPr="00735CCA">
        <w:rPr>
          <w:rFonts w:cs="Arial"/>
          <w:szCs w:val="20"/>
        </w:rPr>
        <w:t xml:space="preserve">anaging contractor will produce </w:t>
      </w:r>
      <w:r w:rsidR="005B3961" w:rsidRPr="00735CCA">
        <w:rPr>
          <w:rFonts w:cs="Arial"/>
          <w:szCs w:val="20"/>
        </w:rPr>
        <w:t xml:space="preserve">six-monthly and </w:t>
      </w:r>
      <w:r w:rsidR="00DF43B1" w:rsidRPr="00735CCA">
        <w:rPr>
          <w:rFonts w:cs="Arial"/>
          <w:szCs w:val="20"/>
        </w:rPr>
        <w:t>annual</w:t>
      </w:r>
      <w:r w:rsidR="00DF43B1" w:rsidRPr="003A2331">
        <w:rPr>
          <w:rFonts w:cs="Arial"/>
          <w:szCs w:val="20"/>
        </w:rPr>
        <w:t xml:space="preserve"> report </w:t>
      </w:r>
      <w:r w:rsidR="007C31DD">
        <w:rPr>
          <w:rFonts w:cs="Arial"/>
          <w:szCs w:val="20"/>
        </w:rPr>
        <w:t>on</w:t>
      </w:r>
      <w:r w:rsidR="00DF43B1" w:rsidRPr="003A2331">
        <w:rPr>
          <w:rFonts w:cs="Arial"/>
          <w:szCs w:val="20"/>
        </w:rPr>
        <w:t xml:space="preserve"> these areas.</w:t>
      </w:r>
      <w:r w:rsidR="006D5310">
        <w:rPr>
          <w:rFonts w:cs="Arial"/>
          <w:szCs w:val="20"/>
        </w:rPr>
        <w:t xml:space="preserve"> </w:t>
      </w:r>
    </w:p>
    <w:p w14:paraId="3BB04BF2" w14:textId="77777777" w:rsidR="00DF43B1" w:rsidRDefault="00DF43B1" w:rsidP="00F55845">
      <w:pPr>
        <w:pStyle w:val="BodyText"/>
        <w:spacing w:after="0" w:line="0" w:lineRule="atLeast"/>
        <w:rPr>
          <w:rFonts w:cs="Arial"/>
          <w:szCs w:val="20"/>
        </w:rPr>
      </w:pPr>
    </w:p>
    <w:p w14:paraId="755E648B" w14:textId="77777777" w:rsidR="00C2701B" w:rsidRDefault="00A32B8B" w:rsidP="00F55845">
      <w:pPr>
        <w:pStyle w:val="BodyText"/>
        <w:spacing w:after="0" w:line="0" w:lineRule="atLeast"/>
        <w:rPr>
          <w:rFonts w:cs="Arial"/>
          <w:szCs w:val="20"/>
        </w:rPr>
      </w:pPr>
      <w:r>
        <w:t>The managing c</w:t>
      </w:r>
      <w:r w:rsidR="00C2701B" w:rsidRPr="00CC093D">
        <w:t xml:space="preserve">ontractor may propose innovative monitoring and evaluation tools which suit the adaptive programming approach of the Facility. The use of surveys </w:t>
      </w:r>
      <w:r w:rsidR="00C2701B" w:rsidRPr="00CC093D">
        <w:rPr>
          <w:rFonts w:cs="Arial"/>
          <w:szCs w:val="20"/>
        </w:rPr>
        <w:t xml:space="preserve">(e.g. satisfaction, perception, knowledge attitudes and practices, etc.) reviews (government relationship, internal, </w:t>
      </w:r>
      <w:r w:rsidR="00045185" w:rsidRPr="00CC093D">
        <w:rPr>
          <w:rFonts w:cs="Arial"/>
          <w:szCs w:val="20"/>
        </w:rPr>
        <w:t>etc.</w:t>
      </w:r>
      <w:r w:rsidR="00C2701B" w:rsidRPr="00CC093D">
        <w:rPr>
          <w:rFonts w:cs="Arial"/>
          <w:szCs w:val="20"/>
        </w:rPr>
        <w:t xml:space="preserve">), and external spot-checks should be considered. </w:t>
      </w:r>
    </w:p>
    <w:p w14:paraId="41441C56" w14:textId="77777777" w:rsidR="00B059DB" w:rsidRPr="00CC093D" w:rsidRDefault="00B059DB" w:rsidP="00F55845">
      <w:pPr>
        <w:pStyle w:val="BodyText"/>
        <w:spacing w:after="0" w:line="0" w:lineRule="atLeast"/>
        <w:rPr>
          <w:rFonts w:cs="Arial"/>
          <w:szCs w:val="20"/>
        </w:rPr>
      </w:pPr>
    </w:p>
    <w:p w14:paraId="6CFFE22F" w14:textId="77777777" w:rsidR="00AA4752" w:rsidRDefault="000B1ACA" w:rsidP="00F55845">
      <w:pPr>
        <w:pStyle w:val="BodyText"/>
        <w:spacing w:after="0" w:line="0" w:lineRule="atLeast"/>
      </w:pPr>
      <w:r w:rsidRPr="00CC093D">
        <w:rPr>
          <w:rFonts w:cs="Arial"/>
          <w:szCs w:val="20"/>
        </w:rPr>
        <w:t xml:space="preserve">The </w:t>
      </w:r>
      <w:r w:rsidR="00A32B8B">
        <w:rPr>
          <w:rFonts w:cs="Arial"/>
          <w:szCs w:val="20"/>
        </w:rPr>
        <w:t>managing c</w:t>
      </w:r>
      <w:r w:rsidR="00B510C3" w:rsidRPr="00CC093D">
        <w:rPr>
          <w:rFonts w:cs="Arial"/>
          <w:szCs w:val="20"/>
        </w:rPr>
        <w:t>ontractor</w:t>
      </w:r>
      <w:r w:rsidRPr="00CC093D">
        <w:rPr>
          <w:rFonts w:cs="Arial"/>
          <w:szCs w:val="20"/>
        </w:rPr>
        <w:t xml:space="preserve"> will establish b</w:t>
      </w:r>
      <w:r w:rsidR="009C75B5" w:rsidRPr="00CC093D">
        <w:rPr>
          <w:rFonts w:cs="Arial"/>
          <w:szCs w:val="20"/>
        </w:rPr>
        <w:t>aseline</w:t>
      </w:r>
      <w:r w:rsidR="00993486" w:rsidRPr="00CC093D">
        <w:rPr>
          <w:rFonts w:cs="Arial"/>
          <w:szCs w:val="20"/>
        </w:rPr>
        <w:t xml:space="preserve"> data </w:t>
      </w:r>
      <w:r w:rsidR="003C3DAD">
        <w:rPr>
          <w:rFonts w:cs="Arial"/>
          <w:szCs w:val="20"/>
        </w:rPr>
        <w:t xml:space="preserve">against </w:t>
      </w:r>
      <w:r w:rsidR="007E066A" w:rsidRPr="00CC093D">
        <w:rPr>
          <w:rFonts w:cs="Arial"/>
          <w:szCs w:val="20"/>
        </w:rPr>
        <w:t xml:space="preserve">which results will be measured. </w:t>
      </w:r>
      <w:r w:rsidR="009C75B5" w:rsidRPr="00CC093D">
        <w:rPr>
          <w:rFonts w:cs="Arial"/>
          <w:szCs w:val="20"/>
        </w:rPr>
        <w:t xml:space="preserve">Baseline information will describe the current status of the problem that </w:t>
      </w:r>
      <w:r w:rsidR="00EF077A" w:rsidRPr="00CC093D">
        <w:rPr>
          <w:rFonts w:cs="Arial"/>
          <w:szCs w:val="20"/>
        </w:rPr>
        <w:t xml:space="preserve">the Facility </w:t>
      </w:r>
      <w:r w:rsidR="009C75B5" w:rsidRPr="00CC093D">
        <w:rPr>
          <w:rFonts w:cs="Arial"/>
          <w:szCs w:val="20"/>
        </w:rPr>
        <w:t>seek</w:t>
      </w:r>
      <w:r w:rsidR="00DC1477">
        <w:rPr>
          <w:rFonts w:cs="Arial"/>
          <w:szCs w:val="20"/>
        </w:rPr>
        <w:t>s</w:t>
      </w:r>
      <w:r w:rsidR="009C75B5" w:rsidRPr="00CC093D">
        <w:rPr>
          <w:rFonts w:cs="Arial"/>
          <w:szCs w:val="20"/>
        </w:rPr>
        <w:t xml:space="preserve"> to address.</w:t>
      </w:r>
      <w:r w:rsidR="007E066A" w:rsidRPr="00CC093D">
        <w:rPr>
          <w:rFonts w:cs="Arial"/>
          <w:szCs w:val="20"/>
        </w:rPr>
        <w:t xml:space="preserve"> </w:t>
      </w:r>
      <w:r w:rsidRPr="00CC093D">
        <w:rPr>
          <w:rFonts w:cs="Arial"/>
          <w:szCs w:val="20"/>
          <w:vertAlign w:val="superscript"/>
        </w:rPr>
        <w:t xml:space="preserve"> </w:t>
      </w:r>
      <w:r w:rsidR="009C75B5" w:rsidRPr="00CC093D">
        <w:rPr>
          <w:rFonts w:cs="Arial"/>
          <w:szCs w:val="20"/>
        </w:rPr>
        <w:t xml:space="preserve">Where baseline </w:t>
      </w:r>
      <w:r w:rsidR="00EF077A" w:rsidRPr="00CC093D">
        <w:rPr>
          <w:rFonts w:cs="Arial"/>
          <w:szCs w:val="20"/>
        </w:rPr>
        <w:t>data are</w:t>
      </w:r>
      <w:r w:rsidR="009C75B5" w:rsidRPr="00CC093D">
        <w:rPr>
          <w:rFonts w:cs="Arial"/>
          <w:szCs w:val="20"/>
        </w:rPr>
        <w:t xml:space="preserve"> not available from existing sources, the </w:t>
      </w:r>
      <w:r w:rsidR="00A32B8B">
        <w:rPr>
          <w:rFonts w:cs="Arial"/>
          <w:szCs w:val="20"/>
        </w:rPr>
        <w:t>managing c</w:t>
      </w:r>
      <w:r w:rsidR="00B510C3" w:rsidRPr="00CC093D">
        <w:rPr>
          <w:rFonts w:cs="Arial"/>
          <w:szCs w:val="20"/>
        </w:rPr>
        <w:t>ontractor</w:t>
      </w:r>
      <w:r w:rsidR="009C75B5" w:rsidRPr="00CC093D">
        <w:rPr>
          <w:rFonts w:cs="Arial"/>
          <w:szCs w:val="20"/>
        </w:rPr>
        <w:t xml:space="preserve"> will establish the baseline.</w:t>
      </w:r>
      <w:r w:rsidR="00AA4752" w:rsidRPr="00CC093D">
        <w:t xml:space="preserve"> </w:t>
      </w:r>
    </w:p>
    <w:p w14:paraId="2F952833" w14:textId="77777777" w:rsidR="00B059DB" w:rsidRPr="00CC093D" w:rsidRDefault="00B059DB" w:rsidP="00F55845">
      <w:pPr>
        <w:pStyle w:val="BodyText"/>
        <w:spacing w:after="0" w:line="0" w:lineRule="atLeast"/>
        <w:rPr>
          <w:rFonts w:cs="Arial"/>
          <w:sz w:val="22"/>
          <w:szCs w:val="22"/>
        </w:rPr>
      </w:pPr>
    </w:p>
    <w:p w14:paraId="08340193" w14:textId="77777777" w:rsidR="006D5310" w:rsidRDefault="008B54F6" w:rsidP="00F55845">
      <w:pPr>
        <w:pStyle w:val="BodyText"/>
        <w:spacing w:after="0" w:line="0" w:lineRule="atLeast"/>
        <w:rPr>
          <w:rFonts w:cs="Arial"/>
          <w:szCs w:val="20"/>
        </w:rPr>
      </w:pPr>
      <w:r w:rsidRPr="00CC093D">
        <w:t>In developing the monitor</w:t>
      </w:r>
      <w:r w:rsidR="00A32B8B">
        <w:t>ing and evaluation system, the managing c</w:t>
      </w:r>
      <w:r w:rsidRPr="00CC093D">
        <w:t>ontractor should be conscious of DFAT’s reporting obligations including yearly aid quality checks</w:t>
      </w:r>
      <w:r w:rsidR="00C2701B" w:rsidRPr="00CC093D">
        <w:t xml:space="preserve"> and partner performance assessments</w:t>
      </w:r>
      <w:r w:rsidRPr="00CC093D">
        <w:t xml:space="preserve"> due in </w:t>
      </w:r>
      <w:r w:rsidR="00AA4752" w:rsidRPr="00CC093D">
        <w:t>the first quarter of each calendar year</w:t>
      </w:r>
      <w:r w:rsidR="005B4B19">
        <w:t>. The F</w:t>
      </w:r>
      <w:r w:rsidRPr="00CC093D">
        <w:t xml:space="preserve">acility will also be subject to </w:t>
      </w:r>
      <w:r w:rsidR="00CC093D">
        <w:t xml:space="preserve">independent </w:t>
      </w:r>
      <w:r w:rsidRPr="00CC093D">
        <w:t xml:space="preserve">mid-term </w:t>
      </w:r>
      <w:r w:rsidR="00CC093D">
        <w:t>(</w:t>
      </w:r>
      <w:r w:rsidR="005B7615">
        <w:t>in year 3</w:t>
      </w:r>
      <w:r w:rsidR="00CC093D">
        <w:t xml:space="preserve">) and </w:t>
      </w:r>
      <w:r w:rsidRPr="00CC093D">
        <w:t xml:space="preserve">final </w:t>
      </w:r>
      <w:r w:rsidR="00DF43B1">
        <w:t>(</w:t>
      </w:r>
      <w:r w:rsidR="00A1493F">
        <w:t>in year 8</w:t>
      </w:r>
      <w:r w:rsidR="00DF43B1">
        <w:t>)</w:t>
      </w:r>
      <w:r w:rsidR="00DF43B1" w:rsidRPr="00CC093D">
        <w:t xml:space="preserve"> </w:t>
      </w:r>
      <w:r w:rsidRPr="003A2331">
        <w:t>evaluation</w:t>
      </w:r>
      <w:r w:rsidR="00DF43B1" w:rsidRPr="003A2331">
        <w:t>s</w:t>
      </w:r>
      <w:r w:rsidRPr="003A2331">
        <w:t>.</w:t>
      </w:r>
      <w:r>
        <w:t xml:space="preserve"> </w:t>
      </w:r>
      <w:r w:rsidR="006D5310">
        <w:rPr>
          <w:rFonts w:cs="Arial"/>
          <w:szCs w:val="20"/>
        </w:rPr>
        <w:t xml:space="preserve">The monitoring and evaluation system will be documented in </w:t>
      </w:r>
      <w:r w:rsidR="006D5310" w:rsidRPr="006D5310">
        <w:rPr>
          <w:rFonts w:cs="Arial"/>
          <w:i/>
          <w:szCs w:val="20"/>
        </w:rPr>
        <w:t>Monitoring and Evaluation Plan</w:t>
      </w:r>
      <w:r w:rsidR="006D5310">
        <w:rPr>
          <w:rFonts w:cs="Arial"/>
          <w:szCs w:val="20"/>
        </w:rPr>
        <w:t xml:space="preserve">, to be inserted into the </w:t>
      </w:r>
      <w:r w:rsidR="006D5310">
        <w:rPr>
          <w:rFonts w:cs="Arial"/>
          <w:i/>
          <w:szCs w:val="20"/>
        </w:rPr>
        <w:t xml:space="preserve">Facility Operations Manual. </w:t>
      </w:r>
      <w:r w:rsidR="006D5310">
        <w:rPr>
          <w:rFonts w:cs="Arial"/>
          <w:szCs w:val="20"/>
        </w:rPr>
        <w:t xml:space="preserve"> </w:t>
      </w:r>
    </w:p>
    <w:p w14:paraId="4E2D1E19" w14:textId="77777777" w:rsidR="005B3961" w:rsidRDefault="005B3961" w:rsidP="00F55845">
      <w:pPr>
        <w:pStyle w:val="BodyText"/>
        <w:spacing w:after="0" w:line="0" w:lineRule="atLeast"/>
      </w:pPr>
    </w:p>
    <w:p w14:paraId="33E879AD" w14:textId="77777777" w:rsidR="008F7229" w:rsidRDefault="00F66E13" w:rsidP="00F55845">
      <w:pPr>
        <w:pStyle w:val="Heading2"/>
        <w:keepNext w:val="0"/>
        <w:keepLines w:val="0"/>
        <w:numPr>
          <w:ilvl w:val="1"/>
          <w:numId w:val="1"/>
        </w:numPr>
        <w:spacing w:before="0" w:line="0" w:lineRule="atLeast"/>
        <w:ind w:left="720"/>
        <w:jc w:val="both"/>
        <w:rPr>
          <w:rFonts w:ascii="Arial" w:eastAsia="Times New Roman" w:hAnsi="Arial" w:cs="Arial"/>
          <w:bCs/>
          <w:iCs/>
          <w:color w:val="002060"/>
          <w:sz w:val="24"/>
          <w:szCs w:val="22"/>
          <w:lang w:eastAsia="en-AU"/>
        </w:rPr>
      </w:pPr>
      <w:bookmarkStart w:id="60" w:name="_Toc475429862"/>
      <w:bookmarkStart w:id="61" w:name="_Toc458687264"/>
      <w:r>
        <w:rPr>
          <w:rFonts w:ascii="Arial" w:eastAsia="Times New Roman" w:hAnsi="Arial" w:cs="Arial"/>
          <w:bCs/>
          <w:iCs/>
          <w:color w:val="002060"/>
          <w:sz w:val="24"/>
          <w:szCs w:val="22"/>
          <w:lang w:eastAsia="en-AU"/>
        </w:rPr>
        <w:t>Politically Smart Development</w:t>
      </w:r>
      <w:bookmarkEnd w:id="60"/>
    </w:p>
    <w:p w14:paraId="7890BE75" w14:textId="77777777" w:rsidR="003C3DAD" w:rsidRDefault="003C3DAD" w:rsidP="006B7E25">
      <w:pPr>
        <w:pStyle w:val="BodyText"/>
        <w:spacing w:line="0" w:lineRule="atLeast"/>
        <w:rPr>
          <w:rFonts w:cs="Arial"/>
          <w:szCs w:val="20"/>
        </w:rPr>
      </w:pPr>
      <w:r w:rsidRPr="003C3DAD">
        <w:rPr>
          <w:rFonts w:cs="Arial"/>
          <w:szCs w:val="20"/>
        </w:rPr>
        <w:t xml:space="preserve">The Facility will deliver technical assistance based on good political analysis and incorporate political economy </w:t>
      </w:r>
      <w:r w:rsidRPr="00735CCA">
        <w:rPr>
          <w:rFonts w:cs="Arial"/>
          <w:szCs w:val="20"/>
        </w:rPr>
        <w:t xml:space="preserve">considerations in </w:t>
      </w:r>
      <w:r w:rsidR="00222CFA" w:rsidRPr="00735CCA">
        <w:rPr>
          <w:rFonts w:cs="Arial"/>
          <w:szCs w:val="20"/>
        </w:rPr>
        <w:t>key</w:t>
      </w:r>
      <w:r w:rsidR="00222CFA">
        <w:rPr>
          <w:rFonts w:cs="Arial"/>
          <w:szCs w:val="20"/>
        </w:rPr>
        <w:t xml:space="preserve"> </w:t>
      </w:r>
      <w:r w:rsidRPr="003C3DAD">
        <w:rPr>
          <w:rFonts w:cs="Arial"/>
          <w:szCs w:val="20"/>
        </w:rPr>
        <w:t xml:space="preserve">aspects of the activity cycle. This includes early political economy analysis in the design of each activity to determine the probability of success, mapping institutional arrangements, recognising key stakeholders who </w:t>
      </w:r>
      <w:r w:rsidR="007C31DD">
        <w:rPr>
          <w:rFonts w:cs="Arial"/>
          <w:szCs w:val="20"/>
        </w:rPr>
        <w:t>are impacted by the reform</w:t>
      </w:r>
      <w:r w:rsidRPr="003C3DAD">
        <w:rPr>
          <w:rFonts w:cs="Arial"/>
          <w:szCs w:val="20"/>
        </w:rPr>
        <w:t>, and identifying people who may act as champions, brokers, facilitators or organisers. The scale of the political economy analysis will be dependent on the activity. Political economy analysis will also extend to:</w:t>
      </w:r>
    </w:p>
    <w:p w14:paraId="63E77BD3" w14:textId="77777777" w:rsidR="003C3DAD" w:rsidRPr="003C3DAD" w:rsidRDefault="003C3DAD" w:rsidP="00DC1E56">
      <w:pPr>
        <w:pStyle w:val="BodyText"/>
        <w:numPr>
          <w:ilvl w:val="0"/>
          <w:numId w:val="22"/>
        </w:numPr>
        <w:spacing w:line="0" w:lineRule="atLeast"/>
        <w:ind w:left="357" w:hanging="357"/>
        <w:rPr>
          <w:rFonts w:cs="Arial"/>
          <w:szCs w:val="20"/>
        </w:rPr>
      </w:pPr>
      <w:r w:rsidRPr="003C3DAD">
        <w:rPr>
          <w:rFonts w:cs="Arial"/>
          <w:szCs w:val="20"/>
        </w:rPr>
        <w:t xml:space="preserve">activity appraisals and approvals - guide the decision of DFAT </w:t>
      </w:r>
      <w:r w:rsidR="001C3864">
        <w:rPr>
          <w:rFonts w:cs="Arial"/>
          <w:szCs w:val="20"/>
        </w:rPr>
        <w:t xml:space="preserve">where </w:t>
      </w:r>
      <w:r w:rsidRPr="003C3DAD">
        <w:rPr>
          <w:rFonts w:cs="Arial"/>
          <w:szCs w:val="20"/>
        </w:rPr>
        <w:t>to approve the activity;</w:t>
      </w:r>
    </w:p>
    <w:p w14:paraId="42862817" w14:textId="77777777" w:rsidR="003C3DAD" w:rsidRPr="003C3DAD" w:rsidRDefault="003C3DAD" w:rsidP="00DC1E56">
      <w:pPr>
        <w:pStyle w:val="BodyText"/>
        <w:numPr>
          <w:ilvl w:val="0"/>
          <w:numId w:val="22"/>
        </w:numPr>
        <w:spacing w:line="0" w:lineRule="atLeast"/>
        <w:ind w:left="357" w:hanging="357"/>
        <w:rPr>
          <w:rFonts w:cs="Arial"/>
          <w:szCs w:val="20"/>
        </w:rPr>
      </w:pPr>
      <w:r w:rsidRPr="003C3DAD">
        <w:rPr>
          <w:rFonts w:cs="Arial"/>
          <w:szCs w:val="20"/>
        </w:rPr>
        <w:t xml:space="preserve">activity implementation and </w:t>
      </w:r>
      <w:r w:rsidR="00657B41">
        <w:rPr>
          <w:rFonts w:cs="Arial"/>
          <w:szCs w:val="20"/>
        </w:rPr>
        <w:t xml:space="preserve">steering arrangements </w:t>
      </w:r>
      <w:r w:rsidRPr="003C3DAD">
        <w:rPr>
          <w:rFonts w:cs="Arial"/>
          <w:szCs w:val="20"/>
        </w:rPr>
        <w:t xml:space="preserve">- regular “check-ins” between DFAT, the managing contractor and other development partners about the status of activities and political barriers to implementation; </w:t>
      </w:r>
    </w:p>
    <w:p w14:paraId="2FBCDD69" w14:textId="77777777" w:rsidR="003C3DAD" w:rsidRPr="003C3DAD" w:rsidRDefault="003C3DAD" w:rsidP="00DC1E56">
      <w:pPr>
        <w:pStyle w:val="BodyText"/>
        <w:numPr>
          <w:ilvl w:val="0"/>
          <w:numId w:val="22"/>
        </w:numPr>
        <w:spacing w:line="0" w:lineRule="atLeast"/>
        <w:ind w:left="357" w:hanging="357"/>
        <w:rPr>
          <w:rFonts w:cs="Arial"/>
          <w:szCs w:val="20"/>
        </w:rPr>
      </w:pPr>
      <w:r w:rsidRPr="003C3DAD">
        <w:rPr>
          <w:rFonts w:cs="Arial"/>
          <w:szCs w:val="20"/>
        </w:rPr>
        <w:t>monitoring, review and progress reporting - take stock of lessons learnt and to document changes to the political environment; and</w:t>
      </w:r>
    </w:p>
    <w:p w14:paraId="7B86E3ED" w14:textId="77777777" w:rsidR="003C3DAD" w:rsidRPr="003C3DAD" w:rsidRDefault="003C3DAD" w:rsidP="00DC1E56">
      <w:pPr>
        <w:pStyle w:val="BodyText"/>
        <w:numPr>
          <w:ilvl w:val="0"/>
          <w:numId w:val="22"/>
        </w:numPr>
        <w:spacing w:line="0" w:lineRule="atLeast"/>
        <w:ind w:left="357" w:hanging="357"/>
        <w:rPr>
          <w:rFonts w:cs="Arial"/>
          <w:szCs w:val="20"/>
        </w:rPr>
      </w:pPr>
      <w:r w:rsidRPr="003C3DAD">
        <w:rPr>
          <w:rFonts w:cs="Arial"/>
          <w:szCs w:val="20"/>
        </w:rPr>
        <w:t>strategic direction - guide discussions and frame the longer-term priorities and direction of the Facility.</w:t>
      </w:r>
    </w:p>
    <w:p w14:paraId="00E2F2B0" w14:textId="77777777" w:rsidR="00F96C2E" w:rsidRDefault="00F96C2E" w:rsidP="00F96C2E">
      <w:pPr>
        <w:spacing w:after="0" w:line="0" w:lineRule="atLeast"/>
        <w:rPr>
          <w:rFonts w:ascii="Arial" w:eastAsia="Times New Roman" w:hAnsi="Arial" w:cs="Arial"/>
          <w:bCs/>
          <w:iCs/>
          <w:color w:val="002060"/>
          <w:sz w:val="24"/>
          <w:lang w:eastAsia="en-AU"/>
        </w:rPr>
      </w:pPr>
    </w:p>
    <w:p w14:paraId="1D84F985" w14:textId="77777777" w:rsidR="00B432AA" w:rsidRPr="00CC093D" w:rsidRDefault="00B432AA" w:rsidP="00F96C2E">
      <w:pPr>
        <w:pStyle w:val="Heading2"/>
        <w:keepNext w:val="0"/>
        <w:keepLines w:val="0"/>
        <w:numPr>
          <w:ilvl w:val="1"/>
          <w:numId w:val="1"/>
        </w:numPr>
        <w:spacing w:before="0" w:line="0" w:lineRule="atLeast"/>
        <w:ind w:left="720"/>
        <w:jc w:val="both"/>
        <w:rPr>
          <w:rFonts w:ascii="Arial" w:eastAsia="Times New Roman" w:hAnsi="Arial" w:cs="Arial"/>
          <w:bCs/>
          <w:iCs/>
          <w:color w:val="002060"/>
          <w:sz w:val="24"/>
          <w:szCs w:val="22"/>
          <w:lang w:eastAsia="en-AU"/>
        </w:rPr>
      </w:pPr>
      <w:bookmarkStart w:id="62" w:name="_Toc475429863"/>
      <w:r w:rsidRPr="00CC093D">
        <w:rPr>
          <w:rFonts w:ascii="Arial" w:eastAsia="Times New Roman" w:hAnsi="Arial" w:cs="Arial"/>
          <w:bCs/>
          <w:iCs/>
          <w:color w:val="002060"/>
          <w:sz w:val="24"/>
          <w:szCs w:val="22"/>
          <w:lang w:eastAsia="en-AU"/>
        </w:rPr>
        <w:t>Sustainability</w:t>
      </w:r>
      <w:bookmarkEnd w:id="61"/>
      <w:bookmarkEnd w:id="62"/>
    </w:p>
    <w:p w14:paraId="116523E9" w14:textId="77777777" w:rsidR="001C3864" w:rsidRDefault="003C3DAD" w:rsidP="003C3DAD">
      <w:pPr>
        <w:pStyle w:val="BodyText"/>
        <w:spacing w:after="0" w:line="0" w:lineRule="atLeast"/>
      </w:pPr>
      <w:r w:rsidRPr="00CC093D">
        <w:t>Sustainability is central to Australia’s aid program a</w:t>
      </w:r>
      <w:r>
        <w:t>nd a key outcome sought by the Facility. The F</w:t>
      </w:r>
      <w:r w:rsidRPr="00CC093D">
        <w:t xml:space="preserve">acility’s activities will build the foundations for sustained </w:t>
      </w:r>
      <w:r w:rsidR="001C3864">
        <w:t xml:space="preserve">inclusive </w:t>
      </w:r>
      <w:r w:rsidRPr="00CC093D">
        <w:t xml:space="preserve">growth. </w:t>
      </w:r>
      <w:r>
        <w:t>Australian support</w:t>
      </w:r>
      <w:r w:rsidRPr="00CC093D">
        <w:t xml:space="preserve"> will catalyse reforms, assist policy formulation, and support Philippine government efforts to improve the qua</w:t>
      </w:r>
      <w:r>
        <w:t xml:space="preserve">lity of its own programs including through better planning and managing </w:t>
      </w:r>
      <w:r w:rsidR="00F30806">
        <w:t>its</w:t>
      </w:r>
      <w:r>
        <w:t xml:space="preserve"> budget.  The F</w:t>
      </w:r>
      <w:r w:rsidRPr="00CC093D">
        <w:t>acility will also improve the human resource</w:t>
      </w:r>
      <w:r w:rsidR="00EA3C5A">
        <w:t xml:space="preserve">, </w:t>
      </w:r>
      <w:r w:rsidRPr="00CC093D">
        <w:t>organisational development</w:t>
      </w:r>
      <w:r w:rsidR="00EA3C5A">
        <w:t xml:space="preserve">, and </w:t>
      </w:r>
      <w:r w:rsidR="00EA3C5A" w:rsidRPr="00735CCA">
        <w:t>public financial management</w:t>
      </w:r>
      <w:r w:rsidRPr="00CC093D">
        <w:t xml:space="preserve"> capabilities of Philippine government agencies. </w:t>
      </w:r>
    </w:p>
    <w:p w14:paraId="701F5049" w14:textId="77777777" w:rsidR="001C3864" w:rsidRDefault="001C3864" w:rsidP="003C3DAD">
      <w:pPr>
        <w:pStyle w:val="BodyText"/>
        <w:spacing w:after="0" w:line="0" w:lineRule="atLeast"/>
      </w:pPr>
    </w:p>
    <w:p w14:paraId="7C57F046" w14:textId="77777777" w:rsidR="003C3DAD" w:rsidRPr="00CC093D" w:rsidRDefault="003C3DAD" w:rsidP="006B7E25">
      <w:pPr>
        <w:pStyle w:val="BodyText"/>
        <w:spacing w:line="0" w:lineRule="atLeast"/>
      </w:pPr>
      <w:r w:rsidRPr="00CC093D">
        <w:t xml:space="preserve">A range of factors however affect the sustainably of </w:t>
      </w:r>
      <w:r>
        <w:t>the Facility’s activities</w:t>
      </w:r>
      <w:r w:rsidRPr="00CC093D">
        <w:t>. These include:</w:t>
      </w:r>
    </w:p>
    <w:p w14:paraId="54A9974D" w14:textId="77777777" w:rsidR="003C3DAD" w:rsidRPr="00CC093D" w:rsidRDefault="003C3DAD" w:rsidP="00DC1E56">
      <w:pPr>
        <w:pStyle w:val="BodyText"/>
        <w:numPr>
          <w:ilvl w:val="0"/>
          <w:numId w:val="7"/>
        </w:numPr>
        <w:spacing w:before="120" w:after="0" w:line="0" w:lineRule="atLeast"/>
        <w:ind w:left="357" w:hanging="357"/>
      </w:pPr>
      <w:r w:rsidRPr="00CC093D">
        <w:t>persistent skill gaps in Philippine government agencies requiring ongoing provisio</w:t>
      </w:r>
      <w:r>
        <w:t>n of technical assistance. The F</w:t>
      </w:r>
      <w:r w:rsidRPr="00CC093D">
        <w:t xml:space="preserve">acility will need to clearly identify capacity development requirements and ensure appropriate phasing of assistance, to minimise the need for ongoing </w:t>
      </w:r>
      <w:r w:rsidR="00211BE5">
        <w:t>support</w:t>
      </w:r>
      <w:r w:rsidRPr="00CC093D">
        <w:t>;</w:t>
      </w:r>
    </w:p>
    <w:p w14:paraId="091E5824" w14:textId="77777777" w:rsidR="003C3DAD" w:rsidRPr="00CC093D" w:rsidRDefault="003C3DAD" w:rsidP="00DC1E56">
      <w:pPr>
        <w:pStyle w:val="BodyText"/>
        <w:numPr>
          <w:ilvl w:val="0"/>
          <w:numId w:val="7"/>
        </w:numPr>
        <w:spacing w:before="120" w:after="0" w:line="0" w:lineRule="atLeast"/>
        <w:ind w:left="357" w:hanging="357"/>
      </w:pPr>
      <w:r w:rsidRPr="00CC093D">
        <w:t>contraction in Philippine government budgets. The Facility will need to pay attention to the public financial management systems and processes of Philippine government departments, to ensure they</w:t>
      </w:r>
      <w:r>
        <w:t xml:space="preserve"> support the F</w:t>
      </w:r>
      <w:r w:rsidRPr="00CC093D">
        <w:t>acility’s interventions.</w:t>
      </w:r>
    </w:p>
    <w:p w14:paraId="6C281785" w14:textId="77777777" w:rsidR="003C3DAD" w:rsidRPr="00CC093D" w:rsidRDefault="003C3DAD" w:rsidP="00DC1E56">
      <w:pPr>
        <w:pStyle w:val="BodyText"/>
        <w:numPr>
          <w:ilvl w:val="0"/>
          <w:numId w:val="7"/>
        </w:numPr>
        <w:spacing w:before="120" w:after="0" w:line="0" w:lineRule="atLeast"/>
        <w:ind w:left="357" w:hanging="357"/>
      </w:pPr>
      <w:r w:rsidRPr="00CC093D">
        <w:t xml:space="preserve">political instability, social unrest and other unforeseen events which impact the </w:t>
      </w:r>
      <w:r>
        <w:t>delivery of outcomes. The F</w:t>
      </w:r>
      <w:r w:rsidRPr="00CC093D">
        <w:t>acility’s flexibility allows for a scaling-up or scaling-down of activities in response to political and social unrest. Design and implementation of activities will be underpinned by ongoing political economy analysis.</w:t>
      </w:r>
    </w:p>
    <w:p w14:paraId="591B3D3B" w14:textId="77777777" w:rsidR="003C3DAD" w:rsidRDefault="003C3DAD" w:rsidP="00DC1E56">
      <w:pPr>
        <w:pStyle w:val="BodyText"/>
        <w:numPr>
          <w:ilvl w:val="0"/>
          <w:numId w:val="7"/>
        </w:numPr>
        <w:spacing w:before="120" w:after="0" w:line="0" w:lineRule="atLeast"/>
        <w:ind w:left="357" w:hanging="357"/>
      </w:pPr>
      <w:r w:rsidRPr="00CC093D">
        <w:t xml:space="preserve">high staff turnover in Philippine government departments </w:t>
      </w:r>
      <w:r w:rsidR="00211BE5">
        <w:t>can affect</w:t>
      </w:r>
      <w:r w:rsidR="00211BE5" w:rsidRPr="00CC093D">
        <w:t xml:space="preserve"> </w:t>
      </w:r>
      <w:r w:rsidRPr="00CC093D">
        <w:t xml:space="preserve">capacity </w:t>
      </w:r>
      <w:r w:rsidR="001C3864">
        <w:t xml:space="preserve">building </w:t>
      </w:r>
      <w:r w:rsidRPr="00CC093D">
        <w:t xml:space="preserve">in </w:t>
      </w:r>
      <w:r>
        <w:t>government</w:t>
      </w:r>
      <w:r w:rsidRPr="00CC093D">
        <w:t xml:space="preserve"> agencies. There will be a focus on improving human resource and organisational systems rather than </w:t>
      </w:r>
      <w:r w:rsidR="00211BE5">
        <w:t xml:space="preserve">only </w:t>
      </w:r>
      <w:r w:rsidRPr="00CC093D">
        <w:t>building the capabilities of selected staff.</w:t>
      </w:r>
    </w:p>
    <w:p w14:paraId="0508DA47" w14:textId="77777777" w:rsidR="00B059DB" w:rsidRPr="00CC093D" w:rsidRDefault="00B059DB" w:rsidP="00B059DB">
      <w:pPr>
        <w:pStyle w:val="BodyText"/>
        <w:spacing w:after="0" w:line="0" w:lineRule="atLeast"/>
        <w:ind w:left="360"/>
      </w:pPr>
    </w:p>
    <w:p w14:paraId="3FAA811A" w14:textId="77777777" w:rsidR="00B432AA" w:rsidRPr="00CC093D" w:rsidRDefault="001F170F" w:rsidP="00F55845">
      <w:pPr>
        <w:pStyle w:val="Heading2"/>
        <w:keepNext w:val="0"/>
        <w:keepLines w:val="0"/>
        <w:numPr>
          <w:ilvl w:val="1"/>
          <w:numId w:val="1"/>
        </w:numPr>
        <w:spacing w:before="0" w:line="0" w:lineRule="atLeast"/>
        <w:ind w:left="720"/>
        <w:jc w:val="both"/>
        <w:rPr>
          <w:rFonts w:ascii="Arial" w:eastAsia="Times New Roman" w:hAnsi="Arial" w:cs="Arial"/>
          <w:bCs/>
          <w:iCs/>
          <w:color w:val="002060"/>
          <w:sz w:val="24"/>
          <w:szCs w:val="22"/>
          <w:lang w:eastAsia="en-AU"/>
        </w:rPr>
      </w:pPr>
      <w:bookmarkStart w:id="63" w:name="_Toc458687265"/>
      <w:bookmarkStart w:id="64" w:name="_Toc475429864"/>
      <w:r w:rsidRPr="00CC093D">
        <w:rPr>
          <w:rFonts w:ascii="Arial" w:eastAsia="Times New Roman" w:hAnsi="Arial" w:cs="Arial"/>
          <w:bCs/>
          <w:iCs/>
          <w:color w:val="002060"/>
          <w:sz w:val="24"/>
          <w:szCs w:val="22"/>
          <w:lang w:eastAsia="en-AU"/>
        </w:rPr>
        <w:t xml:space="preserve">Gender and </w:t>
      </w:r>
      <w:r w:rsidR="00E95D34" w:rsidRPr="00CC093D">
        <w:rPr>
          <w:rFonts w:ascii="Arial" w:eastAsia="Times New Roman" w:hAnsi="Arial" w:cs="Arial"/>
          <w:bCs/>
          <w:iCs/>
          <w:color w:val="002060"/>
          <w:sz w:val="24"/>
          <w:szCs w:val="22"/>
          <w:lang w:eastAsia="en-AU"/>
        </w:rPr>
        <w:t>Social Inclusion</w:t>
      </w:r>
      <w:bookmarkEnd w:id="63"/>
      <w:bookmarkEnd w:id="64"/>
    </w:p>
    <w:p w14:paraId="0B279BD7" w14:textId="77777777" w:rsidR="003C3DAD" w:rsidRPr="00E0419D" w:rsidRDefault="003C3DAD" w:rsidP="006B7E25">
      <w:pPr>
        <w:pStyle w:val="BodyText"/>
        <w:spacing w:line="0" w:lineRule="atLeast"/>
        <w:rPr>
          <w:rFonts w:cs="Arial"/>
          <w:szCs w:val="20"/>
        </w:rPr>
      </w:pPr>
      <w:r w:rsidRPr="00E0419D">
        <w:rPr>
          <w:rFonts w:cs="Arial"/>
          <w:szCs w:val="20"/>
        </w:rPr>
        <w:t xml:space="preserve">A key outcome of the Facility is to improve participation in the economy by women </w:t>
      </w:r>
      <w:r>
        <w:rPr>
          <w:rFonts w:cs="Arial"/>
          <w:szCs w:val="20"/>
        </w:rPr>
        <w:t xml:space="preserve">and poor </w:t>
      </w:r>
      <w:r w:rsidRPr="00E0419D">
        <w:rPr>
          <w:rFonts w:cs="Arial"/>
          <w:szCs w:val="20"/>
        </w:rPr>
        <w:t>and vulnerable communities. To achieve this outcome</w:t>
      </w:r>
      <w:r>
        <w:rPr>
          <w:rFonts w:cs="Arial"/>
          <w:szCs w:val="20"/>
        </w:rPr>
        <w:t>, the F</w:t>
      </w:r>
      <w:r w:rsidRPr="00E0419D">
        <w:rPr>
          <w:rFonts w:cs="Arial"/>
          <w:szCs w:val="20"/>
        </w:rPr>
        <w:t xml:space="preserve">acility will adopt a two-pronged approach: </w:t>
      </w:r>
    </w:p>
    <w:p w14:paraId="09922EF9" w14:textId="77777777" w:rsidR="00C64AC6" w:rsidRPr="00F30806" w:rsidRDefault="003C3DAD" w:rsidP="00DC1E56">
      <w:pPr>
        <w:pStyle w:val="BodyText"/>
        <w:numPr>
          <w:ilvl w:val="0"/>
          <w:numId w:val="21"/>
        </w:numPr>
        <w:spacing w:line="0" w:lineRule="atLeast"/>
        <w:ind w:hanging="357"/>
        <w:rPr>
          <w:rFonts w:cs="Arial"/>
          <w:szCs w:val="20"/>
        </w:rPr>
      </w:pPr>
      <w:r w:rsidRPr="00F30806">
        <w:rPr>
          <w:rFonts w:cs="Arial"/>
          <w:szCs w:val="20"/>
        </w:rPr>
        <w:t xml:space="preserve">the design of </w:t>
      </w:r>
      <w:r w:rsidRPr="00F30806">
        <w:rPr>
          <w:rFonts w:cs="Arial"/>
          <w:szCs w:val="20"/>
          <w:u w:val="single"/>
        </w:rPr>
        <w:t>each</w:t>
      </w:r>
      <w:r w:rsidRPr="00F30806">
        <w:rPr>
          <w:rFonts w:cs="Arial"/>
          <w:szCs w:val="20"/>
        </w:rPr>
        <w:t xml:space="preserve"> activity will consider how poor and vulnerable groups, and especially women, can be economically empowered (i.e. social inclusion as a cross-cutting issue) and will ensure</w:t>
      </w:r>
      <w:r w:rsidR="005204FB" w:rsidRPr="00F30806">
        <w:rPr>
          <w:rFonts w:cs="Arial"/>
          <w:szCs w:val="20"/>
        </w:rPr>
        <w:t>,</w:t>
      </w:r>
      <w:r w:rsidRPr="00F30806">
        <w:rPr>
          <w:rFonts w:cs="Arial"/>
          <w:szCs w:val="20"/>
        </w:rPr>
        <w:t xml:space="preserve"> wherever possible</w:t>
      </w:r>
      <w:r w:rsidR="005204FB" w:rsidRPr="00F30806">
        <w:rPr>
          <w:rFonts w:cs="Arial"/>
          <w:szCs w:val="20"/>
        </w:rPr>
        <w:t>,</w:t>
      </w:r>
      <w:r w:rsidRPr="00F30806">
        <w:rPr>
          <w:rFonts w:cs="Arial"/>
          <w:szCs w:val="20"/>
        </w:rPr>
        <w:t xml:space="preserve"> poor and vulnerable people directly benefit from activities undertaken by the Facility; and </w:t>
      </w:r>
    </w:p>
    <w:p w14:paraId="4820ABD9" w14:textId="33863FB7" w:rsidR="003C3DAD" w:rsidRPr="00C64AC6" w:rsidRDefault="003C3DAD" w:rsidP="00DC1E56">
      <w:pPr>
        <w:pStyle w:val="BodyText"/>
        <w:numPr>
          <w:ilvl w:val="0"/>
          <w:numId w:val="21"/>
        </w:numPr>
        <w:spacing w:line="0" w:lineRule="atLeast"/>
        <w:ind w:hanging="357"/>
        <w:rPr>
          <w:rFonts w:cs="Arial"/>
          <w:szCs w:val="20"/>
        </w:rPr>
      </w:pPr>
      <w:r w:rsidRPr="009F29D8">
        <w:rPr>
          <w:rFonts w:cs="Arial"/>
          <w:szCs w:val="20"/>
        </w:rPr>
        <w:t xml:space="preserve">the Facility will also design </w:t>
      </w:r>
      <w:r w:rsidRPr="00C64AC6">
        <w:rPr>
          <w:rFonts w:cs="Arial"/>
          <w:szCs w:val="20"/>
        </w:rPr>
        <w:t xml:space="preserve">specific activities, to be implemented under </w:t>
      </w:r>
      <w:r w:rsidR="00370944" w:rsidRPr="00C64AC6">
        <w:rPr>
          <w:rFonts w:cs="Arial"/>
          <w:szCs w:val="20"/>
        </w:rPr>
        <w:t>EA3</w:t>
      </w:r>
      <w:r w:rsidRPr="00C64AC6">
        <w:rPr>
          <w:rFonts w:cs="Arial"/>
          <w:szCs w:val="20"/>
        </w:rPr>
        <w:t xml:space="preserve">, with the principal objective of economically empowering women and other vulnerable groups. Specifically, the Facility in collaboration with DFAT’s Investing in Women Initiative, will design </w:t>
      </w:r>
      <w:r w:rsidR="00D538D2" w:rsidRPr="00C64AC6">
        <w:rPr>
          <w:rFonts w:cs="Arial"/>
          <w:szCs w:val="20"/>
        </w:rPr>
        <w:t xml:space="preserve">and implement </w:t>
      </w:r>
      <w:r w:rsidRPr="00C64AC6">
        <w:rPr>
          <w:rFonts w:cs="Arial"/>
          <w:szCs w:val="20"/>
        </w:rPr>
        <w:t xml:space="preserve">a women’s economic empowerment activity. Within this approach, it is important to note how disadvantage, vulnerability and discrimination on the basis of gender, sexual orientation, disability, ethnicity and other markers can intersect. </w:t>
      </w:r>
    </w:p>
    <w:p w14:paraId="286D6FD0" w14:textId="77777777" w:rsidR="003C3DAD" w:rsidRDefault="003C3DAD" w:rsidP="003C3DAD">
      <w:pPr>
        <w:pStyle w:val="BodyText"/>
        <w:spacing w:after="0" w:line="0" w:lineRule="atLeast"/>
        <w:rPr>
          <w:rFonts w:cs="Arial"/>
          <w:szCs w:val="20"/>
        </w:rPr>
      </w:pPr>
      <w:r>
        <w:rPr>
          <w:rFonts w:cs="Arial"/>
          <w:szCs w:val="20"/>
        </w:rPr>
        <w:t xml:space="preserve">In regards to OECD’s Development Assistance Committee gender equality policy marker, the Facility will be marked 1: gender equality is a significant objective of this investment.  </w:t>
      </w:r>
    </w:p>
    <w:p w14:paraId="09673916" w14:textId="77777777" w:rsidR="003C3DAD" w:rsidRPr="00E0419D" w:rsidRDefault="003C3DAD" w:rsidP="003C3DAD">
      <w:pPr>
        <w:pStyle w:val="BodyText"/>
        <w:spacing w:after="0" w:line="0" w:lineRule="atLeast"/>
        <w:rPr>
          <w:rFonts w:cs="Arial"/>
          <w:szCs w:val="20"/>
        </w:rPr>
      </w:pPr>
    </w:p>
    <w:p w14:paraId="5805AF26" w14:textId="77777777" w:rsidR="003C3DAD" w:rsidRDefault="003C3DAD" w:rsidP="003C3DAD">
      <w:pPr>
        <w:pStyle w:val="BodyText"/>
        <w:spacing w:after="0" w:line="0" w:lineRule="atLeast"/>
        <w:rPr>
          <w:rFonts w:cs="Arial"/>
          <w:szCs w:val="20"/>
        </w:rPr>
      </w:pPr>
      <w:r w:rsidRPr="00E0419D">
        <w:rPr>
          <w:rFonts w:cs="Arial"/>
          <w:szCs w:val="20"/>
        </w:rPr>
        <w:t xml:space="preserve">The managing contractor is expected to draft a </w:t>
      </w:r>
      <w:r w:rsidRPr="00E0419D">
        <w:rPr>
          <w:rFonts w:cs="Arial"/>
          <w:i/>
          <w:szCs w:val="20"/>
        </w:rPr>
        <w:t>Gender and Social Inclusion Strategy</w:t>
      </w:r>
      <w:r>
        <w:rPr>
          <w:rFonts w:cs="Arial"/>
          <w:szCs w:val="20"/>
        </w:rPr>
        <w:t xml:space="preserve"> during the set-up</w:t>
      </w:r>
      <w:r w:rsidRPr="00E0419D">
        <w:rPr>
          <w:rFonts w:cs="Arial"/>
          <w:szCs w:val="20"/>
        </w:rPr>
        <w:t xml:space="preserve"> period of the Facility, to be incorporated in the Facility’s </w:t>
      </w:r>
      <w:r w:rsidRPr="00E0419D">
        <w:rPr>
          <w:rFonts w:cs="Arial"/>
          <w:i/>
          <w:szCs w:val="20"/>
        </w:rPr>
        <w:t>Operations Manual</w:t>
      </w:r>
      <w:r w:rsidRPr="00E0419D">
        <w:rPr>
          <w:rFonts w:cs="Arial"/>
          <w:szCs w:val="20"/>
        </w:rPr>
        <w:t xml:space="preserve">. </w:t>
      </w:r>
      <w:r>
        <w:rPr>
          <w:rFonts w:cs="Arial"/>
          <w:szCs w:val="20"/>
        </w:rPr>
        <w:t>The managing c</w:t>
      </w:r>
      <w:r w:rsidRPr="00E0419D">
        <w:rPr>
          <w:rFonts w:cs="Arial"/>
          <w:szCs w:val="20"/>
        </w:rPr>
        <w:t>o</w:t>
      </w:r>
      <w:r>
        <w:rPr>
          <w:rFonts w:cs="Arial"/>
          <w:szCs w:val="20"/>
        </w:rPr>
        <w:t xml:space="preserve">ntractor should propose innovative activities </w:t>
      </w:r>
      <w:r w:rsidRPr="00E0419D">
        <w:rPr>
          <w:rFonts w:cs="Arial"/>
          <w:szCs w:val="20"/>
        </w:rPr>
        <w:t xml:space="preserve">to implement the </w:t>
      </w:r>
      <w:r w:rsidRPr="00E0419D">
        <w:rPr>
          <w:rFonts w:cs="Arial"/>
          <w:i/>
          <w:szCs w:val="20"/>
        </w:rPr>
        <w:t>Gender and Social Inclusion Strategy</w:t>
      </w:r>
      <w:r w:rsidRPr="00E0419D">
        <w:rPr>
          <w:rFonts w:cs="Arial"/>
          <w:szCs w:val="20"/>
        </w:rPr>
        <w:t xml:space="preserve">. The managing contractor is </w:t>
      </w:r>
      <w:r>
        <w:rPr>
          <w:rFonts w:cs="Arial"/>
          <w:szCs w:val="20"/>
        </w:rPr>
        <w:t>expected</w:t>
      </w:r>
      <w:r w:rsidRPr="00E0419D">
        <w:rPr>
          <w:rFonts w:cs="Arial"/>
          <w:szCs w:val="20"/>
        </w:rPr>
        <w:t xml:space="preserve"> to engage appropriately skilled gender and social inclusion experts to help design, implement and evaluate activities.</w:t>
      </w:r>
    </w:p>
    <w:p w14:paraId="6D1D1A72" w14:textId="77777777" w:rsidR="003C3DAD" w:rsidRDefault="003C3DAD" w:rsidP="003C3DAD">
      <w:pPr>
        <w:pStyle w:val="BodyText"/>
        <w:spacing w:after="0" w:line="0" w:lineRule="atLeast"/>
        <w:rPr>
          <w:rFonts w:cs="Arial"/>
          <w:szCs w:val="20"/>
        </w:rPr>
      </w:pPr>
    </w:p>
    <w:p w14:paraId="108C78DC" w14:textId="77777777" w:rsidR="003C3DAD" w:rsidRDefault="003C3DAD" w:rsidP="003C3DAD">
      <w:pPr>
        <w:pStyle w:val="BodyText"/>
        <w:spacing w:after="0" w:line="0" w:lineRule="atLeast"/>
        <w:rPr>
          <w:rFonts w:cs="Arial"/>
          <w:szCs w:val="20"/>
        </w:rPr>
      </w:pPr>
      <w:r>
        <w:rPr>
          <w:rFonts w:cs="Arial"/>
          <w:szCs w:val="20"/>
        </w:rPr>
        <w:t>Throughout this framework paper</w:t>
      </w:r>
      <w:r w:rsidRPr="00604B0C">
        <w:rPr>
          <w:rFonts w:cs="Arial"/>
          <w:szCs w:val="20"/>
        </w:rPr>
        <w:t>, strong guidance has been provided on the importance of women’s empowerment including in - defining the outcomes of the Facility; activity design (gender and social inclusion analysis); emphasising opportunities in activities including aid for trade, MSMEs development and public financial management; the design and implementation of a flagship women’s economic empowerment activity; stressing collaboration with Australia’s investing in women’s initiative; monitoring and evaluation (disaggregation of results by gender</w:t>
      </w:r>
      <w:r>
        <w:rPr>
          <w:rFonts w:cs="Arial"/>
          <w:szCs w:val="20"/>
        </w:rPr>
        <w:t xml:space="preserve"> and to subsequently measure empowerment</w:t>
      </w:r>
      <w:r w:rsidRPr="00604B0C">
        <w:rPr>
          <w:rFonts w:cs="Arial"/>
          <w:szCs w:val="20"/>
        </w:rPr>
        <w:t xml:space="preserve">); articulation of Australia’s value add; and risk analysis. All these issues should be reflected in the Facility’s </w:t>
      </w:r>
      <w:r>
        <w:rPr>
          <w:rFonts w:cs="Arial"/>
          <w:szCs w:val="20"/>
        </w:rPr>
        <w:t xml:space="preserve">operational and reporting documents. </w:t>
      </w:r>
    </w:p>
    <w:p w14:paraId="780543B2" w14:textId="77777777" w:rsidR="003C3DAD" w:rsidRDefault="003C3DAD" w:rsidP="003C3DAD">
      <w:pPr>
        <w:pStyle w:val="BodyText"/>
        <w:spacing w:after="0" w:line="0" w:lineRule="atLeast"/>
        <w:rPr>
          <w:rFonts w:cs="Arial"/>
          <w:szCs w:val="20"/>
        </w:rPr>
      </w:pPr>
    </w:p>
    <w:p w14:paraId="7D02F135" w14:textId="77777777" w:rsidR="003C3DAD" w:rsidRDefault="00370944" w:rsidP="003C3DAD">
      <w:pPr>
        <w:pStyle w:val="BodyText"/>
        <w:spacing w:after="0" w:line="0" w:lineRule="atLeast"/>
        <w:rPr>
          <w:rFonts w:cs="Arial"/>
          <w:szCs w:val="20"/>
        </w:rPr>
      </w:pPr>
      <w:r>
        <w:rPr>
          <w:rFonts w:cs="Arial"/>
          <w:szCs w:val="20"/>
        </w:rPr>
        <w:t>M</w:t>
      </w:r>
      <w:r w:rsidR="003C3DAD">
        <w:rPr>
          <w:rFonts w:cs="Arial"/>
          <w:szCs w:val="20"/>
        </w:rPr>
        <w:t xml:space="preserve">onitoring and evaluation at both the </w:t>
      </w:r>
      <w:r>
        <w:rPr>
          <w:rFonts w:cs="Arial"/>
          <w:szCs w:val="20"/>
        </w:rPr>
        <w:t>F</w:t>
      </w:r>
      <w:r w:rsidR="003C3DAD">
        <w:rPr>
          <w:rFonts w:cs="Arial"/>
          <w:szCs w:val="20"/>
        </w:rPr>
        <w:t>acility and activity level</w:t>
      </w:r>
      <w:r>
        <w:rPr>
          <w:rFonts w:cs="Arial"/>
          <w:szCs w:val="20"/>
        </w:rPr>
        <w:t>s</w:t>
      </w:r>
      <w:r w:rsidR="003C3DAD">
        <w:rPr>
          <w:rFonts w:cs="Arial"/>
          <w:szCs w:val="20"/>
        </w:rPr>
        <w:t xml:space="preserve"> should collect and analyse disability disaggregated data using the Washington Group questions wherever possible. This will </w:t>
      </w:r>
      <w:r>
        <w:rPr>
          <w:rFonts w:cs="Arial"/>
          <w:szCs w:val="20"/>
        </w:rPr>
        <w:t>provide i</w:t>
      </w:r>
      <w:r w:rsidR="003C3DAD">
        <w:rPr>
          <w:rFonts w:cs="Arial"/>
          <w:szCs w:val="20"/>
        </w:rPr>
        <w:t>nformation</w:t>
      </w:r>
      <w:r>
        <w:rPr>
          <w:rFonts w:cs="Arial"/>
          <w:szCs w:val="20"/>
        </w:rPr>
        <w:t xml:space="preserve"> on</w:t>
      </w:r>
      <w:r w:rsidR="003C3DAD">
        <w:rPr>
          <w:rFonts w:cs="Arial"/>
          <w:szCs w:val="20"/>
        </w:rPr>
        <w:t xml:space="preserve"> the extent to which people with disabilities are able to access or benefit from the Facility.</w:t>
      </w:r>
    </w:p>
    <w:p w14:paraId="74EC6DAB" w14:textId="77777777" w:rsidR="00B059DB" w:rsidRPr="006079AA" w:rsidRDefault="00B059DB" w:rsidP="00F55845">
      <w:pPr>
        <w:pStyle w:val="BodyText"/>
        <w:spacing w:after="0" w:line="0" w:lineRule="atLeast"/>
        <w:rPr>
          <w:rFonts w:cs="Arial"/>
          <w:szCs w:val="20"/>
        </w:rPr>
      </w:pPr>
    </w:p>
    <w:p w14:paraId="2D383D39" w14:textId="77777777" w:rsidR="007A7F45" w:rsidRDefault="00244AD8" w:rsidP="00F55845">
      <w:pPr>
        <w:pStyle w:val="Heading2"/>
        <w:keepNext w:val="0"/>
        <w:keepLines w:val="0"/>
        <w:numPr>
          <w:ilvl w:val="1"/>
          <w:numId w:val="1"/>
        </w:numPr>
        <w:spacing w:before="0" w:line="0" w:lineRule="atLeast"/>
        <w:ind w:left="720"/>
        <w:jc w:val="both"/>
        <w:rPr>
          <w:rFonts w:ascii="Arial" w:eastAsia="Times New Roman" w:hAnsi="Arial" w:cs="Arial"/>
          <w:bCs/>
          <w:iCs/>
          <w:color w:val="002060"/>
          <w:sz w:val="24"/>
          <w:szCs w:val="22"/>
          <w:lang w:eastAsia="en-AU"/>
        </w:rPr>
      </w:pPr>
      <w:bookmarkStart w:id="65" w:name="_Toc458519841"/>
      <w:bookmarkStart w:id="66" w:name="_Toc475429865"/>
      <w:bookmarkStart w:id="67" w:name="_Toc458687267"/>
      <w:bookmarkEnd w:id="65"/>
      <w:r>
        <w:rPr>
          <w:rFonts w:ascii="Arial" w:eastAsia="Times New Roman" w:hAnsi="Arial" w:cs="Arial"/>
          <w:bCs/>
          <w:iCs/>
          <w:color w:val="002060"/>
          <w:sz w:val="24"/>
          <w:szCs w:val="22"/>
          <w:lang w:eastAsia="en-AU"/>
        </w:rPr>
        <w:t>Private Sector</w:t>
      </w:r>
      <w:bookmarkEnd w:id="66"/>
    </w:p>
    <w:p w14:paraId="6191702C" w14:textId="77777777" w:rsidR="005D31DF" w:rsidRDefault="005D31DF" w:rsidP="006B7E25">
      <w:pPr>
        <w:pStyle w:val="BodyText"/>
        <w:spacing w:line="0" w:lineRule="atLeast"/>
        <w:rPr>
          <w:rFonts w:cs="Arial"/>
          <w:szCs w:val="20"/>
        </w:rPr>
      </w:pPr>
      <w:r w:rsidRPr="00E0419D">
        <w:rPr>
          <w:rFonts w:cs="Arial"/>
          <w:szCs w:val="20"/>
        </w:rPr>
        <w:t>The Facility will support Australia’s goal of private sector development to “grow the size and inclusiveness of the private sector in our partner countries to drive economic growth and reduce poverty.”</w:t>
      </w:r>
      <w:r>
        <w:rPr>
          <w:rStyle w:val="EndnoteReference"/>
          <w:rFonts w:cs="Arial"/>
          <w:szCs w:val="20"/>
        </w:rPr>
        <w:endnoteReference w:id="45"/>
      </w:r>
      <w:r w:rsidRPr="00E0419D">
        <w:rPr>
          <w:rFonts w:cs="Arial"/>
          <w:szCs w:val="20"/>
        </w:rPr>
        <w:t xml:space="preserve"> The </w:t>
      </w:r>
      <w:r w:rsidRPr="00E0419D">
        <w:rPr>
          <w:rFonts w:cs="Arial"/>
          <w:i/>
          <w:szCs w:val="20"/>
        </w:rPr>
        <w:t>Strategy for Australia’s Aid Investments in Private Sector Development</w:t>
      </w:r>
      <w:r w:rsidRPr="00E0419D">
        <w:rPr>
          <w:rFonts w:cs="Arial"/>
          <w:szCs w:val="20"/>
        </w:rPr>
        <w:t xml:space="preserve"> sets out three priority objectives:</w:t>
      </w:r>
    </w:p>
    <w:p w14:paraId="2389383B" w14:textId="77777777" w:rsidR="005D31DF" w:rsidRPr="00E0419D" w:rsidRDefault="005D31DF" w:rsidP="00735CCA">
      <w:pPr>
        <w:pStyle w:val="BodyText"/>
        <w:numPr>
          <w:ilvl w:val="0"/>
          <w:numId w:val="55"/>
        </w:numPr>
        <w:spacing w:line="0" w:lineRule="atLeast"/>
        <w:rPr>
          <w:rFonts w:cs="Arial"/>
          <w:szCs w:val="20"/>
        </w:rPr>
      </w:pPr>
      <w:r w:rsidRPr="00735CCA">
        <w:rPr>
          <w:rFonts w:cs="Arial"/>
          <w:szCs w:val="20"/>
        </w:rPr>
        <w:t>building better business and investment environments</w:t>
      </w:r>
      <w:r w:rsidRPr="00E0419D">
        <w:rPr>
          <w:rFonts w:cs="Arial"/>
          <w:szCs w:val="20"/>
        </w:rPr>
        <w:t xml:space="preserve">: the Facility will consider activities related to doing business, competition policy, deregulation, foreign investment and trade facilitation. The Facility </w:t>
      </w:r>
      <w:r w:rsidR="00370944">
        <w:rPr>
          <w:rFonts w:cs="Arial"/>
          <w:szCs w:val="20"/>
        </w:rPr>
        <w:t xml:space="preserve">will </w:t>
      </w:r>
      <w:r w:rsidRPr="00E0419D">
        <w:rPr>
          <w:rFonts w:cs="Arial"/>
          <w:szCs w:val="20"/>
        </w:rPr>
        <w:t xml:space="preserve">engage with business to understand key constraints to private sector growth. </w:t>
      </w:r>
    </w:p>
    <w:p w14:paraId="623EE6A7" w14:textId="77777777" w:rsidR="005D31DF" w:rsidRPr="00E0419D" w:rsidRDefault="005D31DF" w:rsidP="00735CCA">
      <w:pPr>
        <w:pStyle w:val="BodyText"/>
        <w:numPr>
          <w:ilvl w:val="0"/>
          <w:numId w:val="55"/>
        </w:numPr>
        <w:spacing w:line="0" w:lineRule="atLeast"/>
        <w:ind w:hanging="357"/>
        <w:rPr>
          <w:rFonts w:cs="Arial"/>
          <w:szCs w:val="20"/>
        </w:rPr>
      </w:pPr>
      <w:r w:rsidRPr="00735CCA">
        <w:rPr>
          <w:rFonts w:cs="Arial"/>
          <w:szCs w:val="20"/>
        </w:rPr>
        <w:t>supporting growth in specific markets</w:t>
      </w:r>
      <w:r w:rsidRPr="00E0419D">
        <w:rPr>
          <w:rFonts w:cs="Arial"/>
          <w:szCs w:val="20"/>
        </w:rPr>
        <w:t>: the National Quality Infrastructure activity will consider providing technical assistance across a particular value chain (e.g. cacao). The Facility will also consider providing assistance to support micro and small-medium sized enterprise growth</w:t>
      </w:r>
      <w:r>
        <w:rPr>
          <w:rFonts w:cs="Arial"/>
          <w:szCs w:val="20"/>
        </w:rPr>
        <w:t>.</w:t>
      </w:r>
      <w:r w:rsidRPr="00E0419D">
        <w:rPr>
          <w:rFonts w:cs="Arial"/>
          <w:szCs w:val="20"/>
        </w:rPr>
        <w:t xml:space="preserve"> </w:t>
      </w:r>
    </w:p>
    <w:p w14:paraId="22238FDA" w14:textId="77777777" w:rsidR="005D31DF" w:rsidRPr="00E0419D" w:rsidRDefault="005D31DF" w:rsidP="00735CCA">
      <w:pPr>
        <w:pStyle w:val="BodyText"/>
        <w:numPr>
          <w:ilvl w:val="0"/>
          <w:numId w:val="55"/>
        </w:numPr>
        <w:spacing w:line="0" w:lineRule="atLeast"/>
        <w:ind w:hanging="357"/>
        <w:rPr>
          <w:rFonts w:cs="Arial"/>
          <w:bCs/>
          <w:iCs/>
          <w:szCs w:val="20"/>
        </w:rPr>
      </w:pPr>
      <w:r w:rsidRPr="00735CCA">
        <w:rPr>
          <w:rFonts w:cs="Arial"/>
          <w:szCs w:val="20"/>
        </w:rPr>
        <w:t>maximising the development impact of businesses</w:t>
      </w:r>
      <w:r w:rsidRPr="00E0419D">
        <w:rPr>
          <w:rFonts w:cs="Arial"/>
          <w:szCs w:val="20"/>
        </w:rPr>
        <w:t xml:space="preserve">: the Facility will consider providing grants to the private sector for activities that help achieve the Facility’s goal/outcomes, noting </w:t>
      </w:r>
      <w:r>
        <w:rPr>
          <w:rFonts w:cs="Arial"/>
          <w:szCs w:val="20"/>
        </w:rPr>
        <w:t>considerations of:</w:t>
      </w:r>
    </w:p>
    <w:p w14:paraId="49526959" w14:textId="77777777" w:rsidR="005D31DF" w:rsidRPr="00E0419D" w:rsidRDefault="005D31DF" w:rsidP="00DC1E56">
      <w:pPr>
        <w:pStyle w:val="BodyText"/>
        <w:numPr>
          <w:ilvl w:val="0"/>
          <w:numId w:val="29"/>
        </w:numPr>
        <w:spacing w:after="80" w:line="0" w:lineRule="atLeast"/>
        <w:ind w:hanging="357"/>
        <w:rPr>
          <w:rFonts w:cs="Arial"/>
          <w:szCs w:val="20"/>
        </w:rPr>
      </w:pPr>
      <w:r w:rsidRPr="00E0419D">
        <w:rPr>
          <w:rFonts w:cs="Arial"/>
          <w:szCs w:val="20"/>
        </w:rPr>
        <w:t>additionality - public funds will not finance activities that a business or commercial financer would have financed without intervention.</w:t>
      </w:r>
    </w:p>
    <w:p w14:paraId="79A05C49" w14:textId="77777777" w:rsidR="005D31DF" w:rsidRPr="00E0419D" w:rsidRDefault="005D31DF" w:rsidP="00DC1E56">
      <w:pPr>
        <w:pStyle w:val="BodyText"/>
        <w:numPr>
          <w:ilvl w:val="0"/>
          <w:numId w:val="29"/>
        </w:numPr>
        <w:spacing w:after="80" w:line="0" w:lineRule="atLeast"/>
        <w:ind w:hanging="357"/>
        <w:rPr>
          <w:rFonts w:cs="Arial"/>
          <w:szCs w:val="20"/>
        </w:rPr>
      </w:pPr>
      <w:r w:rsidRPr="00E0419D">
        <w:rPr>
          <w:rFonts w:cs="Arial"/>
          <w:szCs w:val="20"/>
        </w:rPr>
        <w:t>neutrality - collaboration with DFAT will not provide one business with an unfair advantage over its competitors.</w:t>
      </w:r>
    </w:p>
    <w:p w14:paraId="18015E5F" w14:textId="77777777" w:rsidR="005D31DF" w:rsidRPr="00E0419D" w:rsidRDefault="005D31DF" w:rsidP="00DC1E56">
      <w:pPr>
        <w:pStyle w:val="BodyText"/>
        <w:numPr>
          <w:ilvl w:val="0"/>
          <w:numId w:val="29"/>
        </w:numPr>
        <w:spacing w:after="80" w:line="0" w:lineRule="atLeast"/>
        <w:ind w:hanging="357"/>
        <w:rPr>
          <w:rFonts w:cs="Arial"/>
          <w:szCs w:val="20"/>
        </w:rPr>
      </w:pPr>
      <w:r w:rsidRPr="00E0419D">
        <w:rPr>
          <w:rFonts w:cs="Arial"/>
          <w:szCs w:val="20"/>
        </w:rPr>
        <w:t>sustainability - collaboration should have lasting development impacts, ideally through long</w:t>
      </w:r>
      <w:r w:rsidRPr="00E0419D">
        <w:rPr>
          <w:rFonts w:cs="Arial"/>
          <w:szCs w:val="20"/>
        </w:rPr>
        <w:noBreakHyphen/>
        <w:t>term commercial viability for the business.</w:t>
      </w:r>
    </w:p>
    <w:p w14:paraId="078E341D" w14:textId="77777777" w:rsidR="005D31DF" w:rsidRPr="009F29D8" w:rsidRDefault="005D31DF" w:rsidP="00DC1E56">
      <w:pPr>
        <w:pStyle w:val="BodyText"/>
        <w:numPr>
          <w:ilvl w:val="0"/>
          <w:numId w:val="29"/>
        </w:numPr>
        <w:spacing w:after="80" w:line="0" w:lineRule="atLeast"/>
        <w:ind w:hanging="357"/>
        <w:rPr>
          <w:rFonts w:cs="Arial"/>
          <w:szCs w:val="20"/>
        </w:rPr>
      </w:pPr>
      <w:r w:rsidRPr="00E0419D">
        <w:rPr>
          <w:rFonts w:cs="Arial"/>
          <w:szCs w:val="20"/>
        </w:rPr>
        <w:t xml:space="preserve">safeguards - partnerships will be subject to the same safeguards that apply to all DFAT investments. </w:t>
      </w:r>
    </w:p>
    <w:p w14:paraId="7571E897" w14:textId="77777777" w:rsidR="005D31DF" w:rsidRDefault="005D31DF" w:rsidP="005D31DF">
      <w:pPr>
        <w:spacing w:after="0" w:line="0" w:lineRule="atLeast"/>
        <w:rPr>
          <w:rFonts w:ascii="Arial" w:hAnsi="Arial" w:cs="Arial"/>
          <w:sz w:val="20"/>
          <w:szCs w:val="20"/>
          <w:lang w:eastAsia="en-AU"/>
        </w:rPr>
      </w:pPr>
      <w:r>
        <w:rPr>
          <w:rFonts w:ascii="Arial" w:hAnsi="Arial" w:cs="Arial"/>
          <w:sz w:val="20"/>
          <w:szCs w:val="20"/>
          <w:lang w:eastAsia="en-AU"/>
        </w:rPr>
        <w:t>The managing c</w:t>
      </w:r>
      <w:r w:rsidRPr="00E0419D">
        <w:rPr>
          <w:rFonts w:ascii="Arial" w:hAnsi="Arial" w:cs="Arial"/>
          <w:sz w:val="20"/>
          <w:szCs w:val="20"/>
          <w:lang w:eastAsia="en-AU"/>
        </w:rPr>
        <w:t>ontractor will be required to identify appropriate private sector partners and entry points when designing activities.</w:t>
      </w:r>
      <w:r>
        <w:rPr>
          <w:rFonts w:ascii="Arial" w:hAnsi="Arial" w:cs="Arial"/>
          <w:sz w:val="20"/>
          <w:szCs w:val="20"/>
          <w:lang w:eastAsia="en-AU"/>
        </w:rPr>
        <w:t xml:space="preserve"> </w:t>
      </w:r>
    </w:p>
    <w:p w14:paraId="2DF4E191" w14:textId="77777777" w:rsidR="00BA102C" w:rsidRDefault="00BA102C" w:rsidP="005D31DF">
      <w:pPr>
        <w:spacing w:after="0" w:line="0" w:lineRule="atLeast"/>
        <w:rPr>
          <w:rFonts w:ascii="Arial" w:hAnsi="Arial" w:cs="Arial"/>
          <w:sz w:val="20"/>
          <w:szCs w:val="20"/>
          <w:lang w:eastAsia="en-AU"/>
        </w:rPr>
      </w:pPr>
    </w:p>
    <w:p w14:paraId="267E4321" w14:textId="77777777" w:rsidR="004553D0" w:rsidRPr="00E0419D" w:rsidRDefault="004553D0" w:rsidP="00F55845">
      <w:pPr>
        <w:pStyle w:val="Heading2"/>
        <w:keepNext w:val="0"/>
        <w:keepLines w:val="0"/>
        <w:numPr>
          <w:ilvl w:val="1"/>
          <w:numId w:val="1"/>
        </w:numPr>
        <w:spacing w:before="0" w:line="0" w:lineRule="atLeast"/>
        <w:ind w:left="720"/>
        <w:jc w:val="both"/>
        <w:rPr>
          <w:rFonts w:ascii="Arial" w:eastAsia="Times New Roman" w:hAnsi="Arial" w:cs="Arial"/>
          <w:bCs/>
          <w:iCs/>
          <w:color w:val="002060"/>
          <w:sz w:val="24"/>
          <w:szCs w:val="22"/>
          <w:lang w:eastAsia="en-AU"/>
        </w:rPr>
      </w:pPr>
      <w:bookmarkStart w:id="68" w:name="_Toc475429866"/>
      <w:r w:rsidRPr="00E0419D">
        <w:rPr>
          <w:rFonts w:ascii="Arial" w:eastAsia="Times New Roman" w:hAnsi="Arial" w:cs="Arial"/>
          <w:bCs/>
          <w:iCs/>
          <w:color w:val="002060"/>
          <w:sz w:val="24"/>
          <w:szCs w:val="22"/>
          <w:lang w:eastAsia="en-AU"/>
        </w:rPr>
        <w:t xml:space="preserve">Risk </w:t>
      </w:r>
      <w:r w:rsidR="009B29C6" w:rsidRPr="00E0419D">
        <w:rPr>
          <w:rFonts w:ascii="Arial" w:eastAsia="Times New Roman" w:hAnsi="Arial" w:cs="Arial"/>
          <w:bCs/>
          <w:iCs/>
          <w:color w:val="002060"/>
          <w:sz w:val="24"/>
          <w:szCs w:val="22"/>
          <w:lang w:eastAsia="en-AU"/>
        </w:rPr>
        <w:t xml:space="preserve">Assessment and </w:t>
      </w:r>
      <w:r w:rsidRPr="00E0419D">
        <w:rPr>
          <w:rFonts w:ascii="Arial" w:eastAsia="Times New Roman" w:hAnsi="Arial" w:cs="Arial"/>
          <w:bCs/>
          <w:iCs/>
          <w:color w:val="002060"/>
          <w:sz w:val="24"/>
          <w:szCs w:val="22"/>
          <w:lang w:eastAsia="en-AU"/>
        </w:rPr>
        <w:t>Management</w:t>
      </w:r>
      <w:bookmarkEnd w:id="67"/>
      <w:bookmarkEnd w:id="68"/>
      <w:r w:rsidRPr="00E0419D">
        <w:rPr>
          <w:rFonts w:ascii="Arial" w:eastAsia="Times New Roman" w:hAnsi="Arial" w:cs="Arial"/>
          <w:bCs/>
          <w:iCs/>
          <w:color w:val="002060"/>
          <w:sz w:val="24"/>
          <w:szCs w:val="22"/>
          <w:lang w:eastAsia="en-AU"/>
        </w:rPr>
        <w:t xml:space="preserve"> </w:t>
      </w:r>
    </w:p>
    <w:p w14:paraId="54E21F74" w14:textId="77777777" w:rsidR="005D31DF" w:rsidRDefault="005D31DF" w:rsidP="006B7E25">
      <w:pPr>
        <w:spacing w:after="120" w:line="240" w:lineRule="auto"/>
        <w:rPr>
          <w:rFonts w:ascii="Arial" w:eastAsia="Times New Roman" w:hAnsi="Arial" w:cs="Arial"/>
          <w:sz w:val="20"/>
          <w:szCs w:val="20"/>
        </w:rPr>
      </w:pPr>
      <w:r w:rsidRPr="00813643">
        <w:rPr>
          <w:rFonts w:ascii="Arial" w:eastAsia="Times New Roman" w:hAnsi="Arial" w:cs="Arial"/>
          <w:sz w:val="20"/>
          <w:szCs w:val="20"/>
        </w:rPr>
        <w:t>Using DFAT’s risk assessment matrix and safeguard screening checklist, the Facility is assessed as a low risk investment due to its technical assistance nature. Issues and mitigation measures highlighted by the risk assessment include:</w:t>
      </w:r>
    </w:p>
    <w:p w14:paraId="01DD9683" w14:textId="77777777" w:rsidR="005D31DF" w:rsidRPr="00430719" w:rsidRDefault="005D31DF" w:rsidP="00DC1E56">
      <w:pPr>
        <w:pStyle w:val="ListParagraph"/>
        <w:numPr>
          <w:ilvl w:val="0"/>
          <w:numId w:val="9"/>
        </w:numPr>
        <w:spacing w:after="120" w:line="240" w:lineRule="auto"/>
        <w:ind w:left="357" w:hanging="357"/>
        <w:contextualSpacing w:val="0"/>
        <w:rPr>
          <w:rFonts w:ascii="Arial" w:eastAsia="Times New Roman" w:hAnsi="Arial" w:cs="Arial"/>
          <w:sz w:val="20"/>
          <w:szCs w:val="20"/>
        </w:rPr>
      </w:pPr>
      <w:r w:rsidRPr="00813643">
        <w:rPr>
          <w:rFonts w:ascii="Arial" w:hAnsi="Arial" w:cs="Arial"/>
          <w:sz w:val="20"/>
          <w:szCs w:val="20"/>
        </w:rPr>
        <w:t>vested interests impede econ</w:t>
      </w:r>
      <w:r>
        <w:rPr>
          <w:rFonts w:ascii="Arial" w:hAnsi="Arial" w:cs="Arial"/>
          <w:sz w:val="20"/>
          <w:szCs w:val="20"/>
        </w:rPr>
        <w:t>omic reform -</w:t>
      </w:r>
      <w:r w:rsidRPr="00813643">
        <w:rPr>
          <w:rFonts w:ascii="Arial" w:hAnsi="Arial" w:cs="Arial"/>
          <w:sz w:val="20"/>
          <w:szCs w:val="20"/>
        </w:rPr>
        <w:t xml:space="preserve"> to manage this, planning of Facility activities will be informed by a political economy analysis</w:t>
      </w:r>
      <w:r w:rsidRPr="00430719">
        <w:rPr>
          <w:rFonts w:ascii="Arial" w:hAnsi="Arial" w:cs="Arial"/>
          <w:sz w:val="20"/>
          <w:szCs w:val="20"/>
        </w:rPr>
        <w:t>. The Facility will pursue poli</w:t>
      </w:r>
      <w:r>
        <w:rPr>
          <w:rFonts w:ascii="Arial" w:hAnsi="Arial" w:cs="Arial"/>
          <w:sz w:val="20"/>
          <w:szCs w:val="20"/>
        </w:rPr>
        <w:t>tically smart development (see Politically Smart D</w:t>
      </w:r>
      <w:r w:rsidRPr="00430719">
        <w:rPr>
          <w:rFonts w:ascii="Arial" w:hAnsi="Arial" w:cs="Arial"/>
          <w:sz w:val="20"/>
          <w:szCs w:val="20"/>
        </w:rPr>
        <w:t xml:space="preserve">evelopment </w:t>
      </w:r>
      <w:r>
        <w:rPr>
          <w:rFonts w:ascii="Arial" w:hAnsi="Arial" w:cs="Arial"/>
          <w:sz w:val="20"/>
          <w:szCs w:val="20"/>
        </w:rPr>
        <w:t>section</w:t>
      </w:r>
      <w:r w:rsidRPr="00430719">
        <w:rPr>
          <w:rFonts w:ascii="Arial" w:hAnsi="Arial" w:cs="Arial"/>
          <w:sz w:val="20"/>
          <w:szCs w:val="20"/>
        </w:rPr>
        <w:t xml:space="preserve"> above).</w:t>
      </w:r>
    </w:p>
    <w:p w14:paraId="2CE3CC40" w14:textId="77777777" w:rsidR="005D31DF" w:rsidRPr="00813643" w:rsidRDefault="005D31DF" w:rsidP="00DC1E56">
      <w:pPr>
        <w:pStyle w:val="ListParagraph"/>
        <w:numPr>
          <w:ilvl w:val="0"/>
          <w:numId w:val="9"/>
        </w:numPr>
        <w:spacing w:after="120" w:line="0" w:lineRule="atLeast"/>
        <w:contextualSpacing w:val="0"/>
        <w:rPr>
          <w:rFonts w:ascii="Arial" w:hAnsi="Arial" w:cs="Arial"/>
          <w:sz w:val="20"/>
          <w:szCs w:val="20"/>
        </w:rPr>
      </w:pPr>
      <w:r w:rsidRPr="00430719">
        <w:rPr>
          <w:rFonts w:ascii="Arial" w:hAnsi="Arial" w:cs="Arial"/>
          <w:sz w:val="20"/>
          <w:szCs w:val="20"/>
        </w:rPr>
        <w:t>gender and social inclusion is treated as a peripheral issue</w:t>
      </w:r>
      <w:r>
        <w:rPr>
          <w:rFonts w:ascii="Arial" w:hAnsi="Arial" w:cs="Arial"/>
          <w:sz w:val="20"/>
          <w:szCs w:val="20"/>
        </w:rPr>
        <w:t xml:space="preserve"> -</w:t>
      </w:r>
      <w:r w:rsidRPr="00813643">
        <w:rPr>
          <w:rFonts w:ascii="Arial" w:hAnsi="Arial" w:cs="Arial"/>
          <w:sz w:val="20"/>
          <w:szCs w:val="20"/>
        </w:rPr>
        <w:t xml:space="preserve"> </w:t>
      </w:r>
      <w:r>
        <w:rPr>
          <w:rFonts w:ascii="Arial" w:hAnsi="Arial" w:cs="Arial"/>
          <w:sz w:val="20"/>
          <w:szCs w:val="20"/>
        </w:rPr>
        <w:t>to manage this</w:t>
      </w:r>
      <w:r w:rsidR="00C64AC6">
        <w:rPr>
          <w:rFonts w:ascii="Arial" w:hAnsi="Arial" w:cs="Arial"/>
          <w:sz w:val="20"/>
          <w:szCs w:val="20"/>
        </w:rPr>
        <w:t>,</w:t>
      </w:r>
      <w:r>
        <w:rPr>
          <w:rFonts w:ascii="Arial" w:hAnsi="Arial" w:cs="Arial"/>
          <w:sz w:val="20"/>
          <w:szCs w:val="20"/>
        </w:rPr>
        <w:t xml:space="preserve"> </w:t>
      </w:r>
      <w:r w:rsidRPr="00813643">
        <w:rPr>
          <w:rFonts w:ascii="Arial" w:hAnsi="Arial" w:cs="Arial"/>
          <w:sz w:val="20"/>
          <w:szCs w:val="20"/>
        </w:rPr>
        <w:t>activity designs and monitoring and evaluation frameworks will be informed by gender and social inclusion analysis. The Facility will implement</w:t>
      </w:r>
      <w:r w:rsidR="00C64AC6">
        <w:rPr>
          <w:rFonts w:ascii="Arial" w:hAnsi="Arial" w:cs="Arial"/>
          <w:sz w:val="20"/>
          <w:szCs w:val="20"/>
        </w:rPr>
        <w:t xml:space="preserve"> </w:t>
      </w:r>
      <w:r w:rsidRPr="00813643">
        <w:rPr>
          <w:rFonts w:ascii="Arial" w:hAnsi="Arial" w:cs="Arial"/>
          <w:sz w:val="20"/>
          <w:szCs w:val="20"/>
        </w:rPr>
        <w:t xml:space="preserve">activities in which the principal objective is to empower women and other </w:t>
      </w:r>
      <w:r>
        <w:rPr>
          <w:rFonts w:ascii="Arial" w:hAnsi="Arial" w:cs="Arial"/>
          <w:sz w:val="20"/>
          <w:szCs w:val="20"/>
        </w:rPr>
        <w:t xml:space="preserve">poor and </w:t>
      </w:r>
      <w:r w:rsidRPr="00813643">
        <w:rPr>
          <w:rFonts w:ascii="Arial" w:hAnsi="Arial" w:cs="Arial"/>
          <w:sz w:val="20"/>
          <w:szCs w:val="20"/>
        </w:rPr>
        <w:t xml:space="preserve">vulnerable communities. </w:t>
      </w:r>
    </w:p>
    <w:p w14:paraId="3A1F709F" w14:textId="6E1E1169" w:rsidR="005D31DF" w:rsidRPr="00813643" w:rsidRDefault="005D31DF" w:rsidP="00DC1E56">
      <w:pPr>
        <w:pStyle w:val="ListParagraph"/>
        <w:numPr>
          <w:ilvl w:val="0"/>
          <w:numId w:val="9"/>
        </w:numPr>
        <w:spacing w:after="120" w:line="0" w:lineRule="atLeast"/>
        <w:contextualSpacing w:val="0"/>
        <w:rPr>
          <w:rFonts w:ascii="Arial" w:hAnsi="Arial" w:cs="Arial"/>
          <w:sz w:val="20"/>
          <w:szCs w:val="20"/>
        </w:rPr>
      </w:pPr>
      <w:r w:rsidRPr="00813643">
        <w:rPr>
          <w:rFonts w:ascii="Arial" w:hAnsi="Arial" w:cs="Arial"/>
          <w:sz w:val="20"/>
          <w:szCs w:val="20"/>
        </w:rPr>
        <w:t>shifts in Philippine</w:t>
      </w:r>
      <w:r>
        <w:rPr>
          <w:rFonts w:ascii="Arial" w:hAnsi="Arial" w:cs="Arial"/>
          <w:sz w:val="20"/>
          <w:szCs w:val="20"/>
        </w:rPr>
        <w:t xml:space="preserve"> governme</w:t>
      </w:r>
      <w:r w:rsidR="00DA49C4">
        <w:rPr>
          <w:rFonts w:ascii="Arial" w:hAnsi="Arial" w:cs="Arial"/>
          <w:sz w:val="20"/>
          <w:szCs w:val="20"/>
        </w:rPr>
        <w:t>nt priorities -</w:t>
      </w:r>
      <w:r>
        <w:rPr>
          <w:rFonts w:ascii="Arial" w:hAnsi="Arial" w:cs="Arial"/>
          <w:sz w:val="20"/>
          <w:szCs w:val="20"/>
        </w:rPr>
        <w:t xml:space="preserve"> to manage this</w:t>
      </w:r>
      <w:r w:rsidRPr="00813643">
        <w:rPr>
          <w:rFonts w:ascii="Arial" w:hAnsi="Arial" w:cs="Arial"/>
          <w:sz w:val="20"/>
          <w:szCs w:val="20"/>
        </w:rPr>
        <w:t xml:space="preserve"> </w:t>
      </w:r>
      <w:r w:rsidR="00C64AC6">
        <w:rPr>
          <w:rFonts w:ascii="Arial" w:hAnsi="Arial" w:cs="Arial"/>
          <w:sz w:val="20"/>
          <w:szCs w:val="20"/>
        </w:rPr>
        <w:t xml:space="preserve">DFAT and the managing contractor </w:t>
      </w:r>
      <w:r w:rsidRPr="00813643">
        <w:rPr>
          <w:rFonts w:ascii="Arial" w:hAnsi="Arial" w:cs="Arial"/>
          <w:sz w:val="20"/>
          <w:szCs w:val="20"/>
        </w:rPr>
        <w:t xml:space="preserve">will ensure that the Facility can adapt through its iterative annual plan process. </w:t>
      </w:r>
      <w:r w:rsidR="00C64AC6">
        <w:rPr>
          <w:rFonts w:ascii="Arial" w:hAnsi="Arial" w:cs="Arial"/>
          <w:sz w:val="20"/>
          <w:szCs w:val="20"/>
        </w:rPr>
        <w:t>DFAT and the managing contractor</w:t>
      </w:r>
      <w:r w:rsidR="00C64AC6" w:rsidRPr="00813643">
        <w:rPr>
          <w:rFonts w:ascii="Arial" w:hAnsi="Arial" w:cs="Arial"/>
          <w:sz w:val="20"/>
          <w:szCs w:val="20"/>
        </w:rPr>
        <w:t xml:space="preserve"> </w:t>
      </w:r>
      <w:r w:rsidRPr="00813643">
        <w:rPr>
          <w:rFonts w:ascii="Arial" w:hAnsi="Arial" w:cs="Arial"/>
          <w:sz w:val="20"/>
          <w:szCs w:val="20"/>
        </w:rPr>
        <w:t>will also develop a close working relationship with the Government of the Philippines</w:t>
      </w:r>
      <w:r>
        <w:rPr>
          <w:rFonts w:ascii="Arial" w:hAnsi="Arial" w:cs="Arial"/>
          <w:sz w:val="20"/>
          <w:szCs w:val="20"/>
        </w:rPr>
        <w:t xml:space="preserve">. Key departments are represented in the Facility’s </w:t>
      </w:r>
      <w:r w:rsidR="00211BE5">
        <w:rPr>
          <w:rFonts w:ascii="Arial" w:hAnsi="Arial" w:cs="Arial"/>
          <w:sz w:val="20"/>
          <w:szCs w:val="20"/>
        </w:rPr>
        <w:t>S</w:t>
      </w:r>
      <w:r w:rsidR="000B62E4" w:rsidRPr="00735CCA">
        <w:rPr>
          <w:rFonts w:ascii="Arial" w:hAnsi="Arial" w:cs="Arial"/>
          <w:sz w:val="20"/>
          <w:szCs w:val="20"/>
        </w:rPr>
        <w:t>teering</w:t>
      </w:r>
      <w:r>
        <w:rPr>
          <w:rFonts w:ascii="Arial" w:hAnsi="Arial" w:cs="Arial"/>
          <w:sz w:val="20"/>
          <w:szCs w:val="20"/>
        </w:rPr>
        <w:t xml:space="preserve"> </w:t>
      </w:r>
      <w:r w:rsidR="00211BE5">
        <w:rPr>
          <w:rFonts w:ascii="Arial" w:hAnsi="Arial" w:cs="Arial"/>
          <w:sz w:val="20"/>
          <w:szCs w:val="20"/>
        </w:rPr>
        <w:t>C</w:t>
      </w:r>
      <w:r>
        <w:rPr>
          <w:rFonts w:ascii="Arial" w:hAnsi="Arial" w:cs="Arial"/>
          <w:sz w:val="20"/>
          <w:szCs w:val="20"/>
        </w:rPr>
        <w:t>ommittee</w:t>
      </w:r>
      <w:r w:rsidRPr="00813643">
        <w:rPr>
          <w:rFonts w:ascii="Arial" w:hAnsi="Arial" w:cs="Arial"/>
          <w:sz w:val="20"/>
          <w:szCs w:val="20"/>
        </w:rPr>
        <w:t>.</w:t>
      </w:r>
    </w:p>
    <w:p w14:paraId="6330452C" w14:textId="77777777" w:rsidR="005D31DF" w:rsidRPr="00813643" w:rsidRDefault="005D31DF" w:rsidP="00DC1E56">
      <w:pPr>
        <w:pStyle w:val="ListParagraph"/>
        <w:numPr>
          <w:ilvl w:val="0"/>
          <w:numId w:val="9"/>
        </w:numPr>
        <w:spacing w:after="120"/>
        <w:contextualSpacing w:val="0"/>
        <w:rPr>
          <w:rFonts w:ascii="Arial" w:hAnsi="Arial" w:cs="Arial"/>
          <w:sz w:val="20"/>
          <w:szCs w:val="20"/>
        </w:rPr>
      </w:pPr>
      <w:r>
        <w:rPr>
          <w:rFonts w:ascii="Arial" w:hAnsi="Arial" w:cs="Arial"/>
          <w:sz w:val="20"/>
          <w:szCs w:val="20"/>
        </w:rPr>
        <w:t>a</w:t>
      </w:r>
      <w:r w:rsidRPr="00813643">
        <w:rPr>
          <w:rFonts w:ascii="Arial" w:hAnsi="Arial" w:cs="Arial"/>
          <w:sz w:val="20"/>
          <w:szCs w:val="20"/>
        </w:rPr>
        <w:t xml:space="preserve"> disparate range of activities might be funded which in totality lacks coherence (fragmentation) </w:t>
      </w:r>
      <w:r>
        <w:rPr>
          <w:rFonts w:ascii="Arial" w:hAnsi="Arial" w:cs="Arial"/>
          <w:sz w:val="20"/>
          <w:szCs w:val="20"/>
        </w:rPr>
        <w:t>-</w:t>
      </w:r>
      <w:r w:rsidRPr="00813643">
        <w:rPr>
          <w:rFonts w:ascii="Arial" w:hAnsi="Arial" w:cs="Arial"/>
          <w:sz w:val="20"/>
          <w:szCs w:val="20"/>
        </w:rPr>
        <w:t xml:space="preserve"> </w:t>
      </w:r>
      <w:r>
        <w:rPr>
          <w:rFonts w:ascii="Arial" w:hAnsi="Arial" w:cs="Arial"/>
          <w:sz w:val="20"/>
          <w:szCs w:val="20"/>
        </w:rPr>
        <w:t xml:space="preserve">to manage this </w:t>
      </w:r>
      <w:r w:rsidRPr="00813643">
        <w:rPr>
          <w:rFonts w:ascii="Arial" w:hAnsi="Arial" w:cs="Arial"/>
          <w:sz w:val="20"/>
          <w:szCs w:val="20"/>
        </w:rPr>
        <w:t xml:space="preserve">the program will increase coherence by designing key aid interventions to complement smaller value activities. Through proactive management and adaptive programming, </w:t>
      </w:r>
      <w:r w:rsidR="00C64AC6">
        <w:rPr>
          <w:rFonts w:ascii="Arial" w:hAnsi="Arial" w:cs="Arial"/>
          <w:sz w:val="20"/>
          <w:szCs w:val="20"/>
        </w:rPr>
        <w:t>DFAT and the managing contractor</w:t>
      </w:r>
      <w:r w:rsidR="00C64AC6" w:rsidRPr="00813643">
        <w:rPr>
          <w:rFonts w:ascii="Arial" w:hAnsi="Arial" w:cs="Arial"/>
          <w:sz w:val="20"/>
          <w:szCs w:val="20"/>
        </w:rPr>
        <w:t xml:space="preserve"> </w:t>
      </w:r>
      <w:r w:rsidRPr="00813643">
        <w:rPr>
          <w:rFonts w:ascii="Arial" w:hAnsi="Arial" w:cs="Arial"/>
          <w:sz w:val="20"/>
          <w:szCs w:val="20"/>
        </w:rPr>
        <w:t xml:space="preserve">will actively monitor progress, build </w:t>
      </w:r>
      <w:r w:rsidR="000B62E4">
        <w:rPr>
          <w:rFonts w:ascii="Arial" w:hAnsi="Arial" w:cs="Arial"/>
          <w:sz w:val="20"/>
          <w:szCs w:val="20"/>
        </w:rPr>
        <w:t xml:space="preserve">the </w:t>
      </w:r>
      <w:r w:rsidRPr="00813643">
        <w:rPr>
          <w:rFonts w:ascii="Arial" w:hAnsi="Arial" w:cs="Arial"/>
          <w:sz w:val="20"/>
          <w:szCs w:val="20"/>
        </w:rPr>
        <w:t>knowledge base, and increme</w:t>
      </w:r>
      <w:r>
        <w:rPr>
          <w:rFonts w:ascii="Arial" w:hAnsi="Arial" w:cs="Arial"/>
          <w:sz w:val="20"/>
          <w:szCs w:val="20"/>
        </w:rPr>
        <w:t>n</w:t>
      </w:r>
      <w:r w:rsidRPr="00813643">
        <w:rPr>
          <w:rFonts w:ascii="Arial" w:hAnsi="Arial" w:cs="Arial"/>
          <w:sz w:val="20"/>
          <w:szCs w:val="20"/>
        </w:rPr>
        <w:t>tally improve the effe</w:t>
      </w:r>
      <w:r>
        <w:rPr>
          <w:rFonts w:ascii="Arial" w:hAnsi="Arial" w:cs="Arial"/>
          <w:sz w:val="20"/>
          <w:szCs w:val="20"/>
        </w:rPr>
        <w:t>ctiveness of activities’</w:t>
      </w:r>
      <w:r w:rsidRPr="00813643">
        <w:rPr>
          <w:rFonts w:ascii="Arial" w:hAnsi="Arial" w:cs="Arial"/>
          <w:sz w:val="20"/>
          <w:szCs w:val="20"/>
        </w:rPr>
        <w:t xml:space="preserve"> contribution to the Facility</w:t>
      </w:r>
      <w:r>
        <w:rPr>
          <w:rFonts w:ascii="Arial" w:hAnsi="Arial" w:cs="Arial"/>
          <w:sz w:val="20"/>
          <w:szCs w:val="20"/>
        </w:rPr>
        <w:t>’s</w:t>
      </w:r>
      <w:r w:rsidRPr="00813643">
        <w:rPr>
          <w:rFonts w:ascii="Arial" w:hAnsi="Arial" w:cs="Arial"/>
          <w:sz w:val="20"/>
          <w:szCs w:val="20"/>
        </w:rPr>
        <w:t xml:space="preserve"> goal/outcomes. </w:t>
      </w:r>
    </w:p>
    <w:p w14:paraId="4DDA98C7" w14:textId="77777777" w:rsidR="005D31DF" w:rsidRPr="00813643" w:rsidRDefault="005D31DF" w:rsidP="00DC1E56">
      <w:pPr>
        <w:pStyle w:val="ListParagraph"/>
        <w:numPr>
          <w:ilvl w:val="0"/>
          <w:numId w:val="9"/>
        </w:numPr>
        <w:spacing w:after="120"/>
        <w:contextualSpacing w:val="0"/>
        <w:rPr>
          <w:rFonts w:ascii="Arial" w:hAnsi="Arial" w:cs="Arial"/>
          <w:sz w:val="20"/>
          <w:szCs w:val="20"/>
        </w:rPr>
      </w:pPr>
      <w:r>
        <w:rPr>
          <w:rFonts w:ascii="Arial" w:hAnsi="Arial" w:cs="Arial"/>
          <w:sz w:val="20"/>
          <w:szCs w:val="20"/>
        </w:rPr>
        <w:t>lack of Philippine government buy-in -</w:t>
      </w:r>
      <w:r w:rsidRPr="00813643">
        <w:rPr>
          <w:rFonts w:ascii="Arial" w:hAnsi="Arial" w:cs="Arial"/>
          <w:sz w:val="20"/>
          <w:szCs w:val="20"/>
        </w:rPr>
        <w:t xml:space="preserve"> </w:t>
      </w:r>
      <w:r>
        <w:rPr>
          <w:rFonts w:ascii="Arial" w:hAnsi="Arial" w:cs="Arial"/>
          <w:sz w:val="20"/>
          <w:szCs w:val="20"/>
        </w:rPr>
        <w:t xml:space="preserve">to manage this </w:t>
      </w:r>
      <w:r w:rsidRPr="00813643">
        <w:rPr>
          <w:rFonts w:ascii="Arial" w:hAnsi="Arial" w:cs="Arial"/>
          <w:sz w:val="20"/>
          <w:szCs w:val="20"/>
        </w:rPr>
        <w:t>DFAT will consult early with the Department of Trade and Industry, National Economic Development Authority and Department of Social Welfare and Development</w:t>
      </w:r>
      <w:r>
        <w:rPr>
          <w:rFonts w:ascii="Arial" w:hAnsi="Arial" w:cs="Arial"/>
          <w:sz w:val="20"/>
          <w:szCs w:val="20"/>
        </w:rPr>
        <w:t>.</w:t>
      </w:r>
      <w:r w:rsidRPr="00813643">
        <w:rPr>
          <w:rFonts w:ascii="Arial" w:hAnsi="Arial" w:cs="Arial"/>
          <w:sz w:val="20"/>
          <w:szCs w:val="20"/>
        </w:rPr>
        <w:t xml:space="preserve"> </w:t>
      </w:r>
      <w:r>
        <w:rPr>
          <w:rFonts w:ascii="Arial" w:hAnsi="Arial" w:cs="Arial"/>
          <w:sz w:val="20"/>
          <w:szCs w:val="20"/>
        </w:rPr>
        <w:t xml:space="preserve">Other relevant departments could be </w:t>
      </w:r>
      <w:r w:rsidRPr="00813643">
        <w:rPr>
          <w:rFonts w:ascii="Arial" w:hAnsi="Arial" w:cs="Arial"/>
          <w:sz w:val="20"/>
          <w:szCs w:val="20"/>
        </w:rPr>
        <w:t>include</w:t>
      </w:r>
      <w:r>
        <w:rPr>
          <w:rFonts w:ascii="Arial" w:hAnsi="Arial" w:cs="Arial"/>
          <w:sz w:val="20"/>
          <w:szCs w:val="20"/>
        </w:rPr>
        <w:t>d</w:t>
      </w:r>
      <w:r w:rsidRPr="00813643">
        <w:rPr>
          <w:rFonts w:ascii="Arial" w:hAnsi="Arial" w:cs="Arial"/>
          <w:sz w:val="20"/>
          <w:szCs w:val="20"/>
        </w:rPr>
        <w:t xml:space="preserve"> </w:t>
      </w:r>
      <w:r>
        <w:rPr>
          <w:rFonts w:ascii="Arial" w:hAnsi="Arial" w:cs="Arial"/>
          <w:sz w:val="20"/>
          <w:szCs w:val="20"/>
        </w:rPr>
        <w:t xml:space="preserve">in the Facility </w:t>
      </w:r>
      <w:r w:rsidR="00211BE5">
        <w:rPr>
          <w:rFonts w:ascii="Arial" w:hAnsi="Arial" w:cs="Arial"/>
          <w:sz w:val="20"/>
          <w:szCs w:val="20"/>
        </w:rPr>
        <w:t>S</w:t>
      </w:r>
      <w:r>
        <w:rPr>
          <w:rFonts w:ascii="Arial" w:hAnsi="Arial" w:cs="Arial"/>
          <w:sz w:val="20"/>
          <w:szCs w:val="20"/>
        </w:rPr>
        <w:t xml:space="preserve">teering </w:t>
      </w:r>
      <w:r w:rsidR="00211BE5">
        <w:rPr>
          <w:rFonts w:ascii="Arial" w:hAnsi="Arial" w:cs="Arial"/>
          <w:sz w:val="20"/>
          <w:szCs w:val="20"/>
        </w:rPr>
        <w:t>C</w:t>
      </w:r>
      <w:r w:rsidRPr="00813643">
        <w:rPr>
          <w:rFonts w:ascii="Arial" w:hAnsi="Arial" w:cs="Arial"/>
          <w:sz w:val="20"/>
          <w:szCs w:val="20"/>
        </w:rPr>
        <w:t xml:space="preserve">ommittee. </w:t>
      </w:r>
    </w:p>
    <w:p w14:paraId="5623E46E" w14:textId="77777777" w:rsidR="005D31DF" w:rsidRDefault="005D31DF" w:rsidP="00DC1E56">
      <w:pPr>
        <w:pStyle w:val="ListParagraph"/>
        <w:numPr>
          <w:ilvl w:val="0"/>
          <w:numId w:val="9"/>
        </w:numPr>
        <w:spacing w:after="120"/>
        <w:contextualSpacing w:val="0"/>
        <w:rPr>
          <w:rFonts w:ascii="Arial" w:hAnsi="Arial" w:cs="Arial"/>
          <w:sz w:val="20"/>
          <w:szCs w:val="20"/>
        </w:rPr>
      </w:pPr>
      <w:r w:rsidRPr="00813643">
        <w:rPr>
          <w:rFonts w:ascii="Arial" w:hAnsi="Arial" w:cs="Arial"/>
          <w:sz w:val="20"/>
          <w:szCs w:val="20"/>
        </w:rPr>
        <w:t xml:space="preserve">Regional or global downturn in the economy might reduce the development dividends from </w:t>
      </w:r>
      <w:r w:rsidR="00C64AC6">
        <w:rPr>
          <w:rFonts w:ascii="Arial" w:hAnsi="Arial" w:cs="Arial"/>
          <w:sz w:val="20"/>
          <w:szCs w:val="20"/>
        </w:rPr>
        <w:t xml:space="preserve">these </w:t>
      </w:r>
      <w:r w:rsidRPr="00813643">
        <w:rPr>
          <w:rFonts w:ascii="Arial" w:hAnsi="Arial" w:cs="Arial"/>
          <w:sz w:val="20"/>
          <w:szCs w:val="20"/>
        </w:rPr>
        <w:t xml:space="preserve">economic growth investments </w:t>
      </w:r>
      <w:r>
        <w:rPr>
          <w:rFonts w:ascii="Arial" w:hAnsi="Arial" w:cs="Arial"/>
          <w:sz w:val="20"/>
          <w:szCs w:val="20"/>
        </w:rPr>
        <w:t>-</w:t>
      </w:r>
      <w:r w:rsidRPr="00813643">
        <w:rPr>
          <w:rFonts w:ascii="Arial" w:hAnsi="Arial" w:cs="Arial"/>
          <w:sz w:val="20"/>
          <w:szCs w:val="20"/>
        </w:rPr>
        <w:t xml:space="preserve"> </w:t>
      </w:r>
      <w:r>
        <w:rPr>
          <w:rFonts w:ascii="Arial" w:hAnsi="Arial" w:cs="Arial"/>
          <w:sz w:val="20"/>
          <w:szCs w:val="20"/>
        </w:rPr>
        <w:t xml:space="preserve">to manage this </w:t>
      </w:r>
      <w:r w:rsidRPr="00813643">
        <w:rPr>
          <w:rFonts w:ascii="Arial" w:hAnsi="Arial" w:cs="Arial"/>
          <w:sz w:val="20"/>
          <w:szCs w:val="20"/>
        </w:rPr>
        <w:t>the pace and scale of our activities will be determined progressively, responding to the opportunities and economic environment, including to assist i</w:t>
      </w:r>
      <w:r>
        <w:rPr>
          <w:rFonts w:ascii="Arial" w:hAnsi="Arial" w:cs="Arial"/>
          <w:sz w:val="20"/>
          <w:szCs w:val="20"/>
        </w:rPr>
        <w:t>n times of slow economic growth/recessions.</w:t>
      </w:r>
    </w:p>
    <w:p w14:paraId="39FF3D82" w14:textId="77777777" w:rsidR="00D82A81" w:rsidRDefault="005D31DF" w:rsidP="00DC1E56">
      <w:pPr>
        <w:pStyle w:val="ListParagraph"/>
        <w:numPr>
          <w:ilvl w:val="0"/>
          <w:numId w:val="9"/>
        </w:numPr>
        <w:spacing w:after="120"/>
        <w:contextualSpacing w:val="0"/>
        <w:rPr>
          <w:rFonts w:ascii="Arial" w:hAnsi="Arial" w:cs="Arial"/>
          <w:sz w:val="20"/>
          <w:szCs w:val="20"/>
        </w:rPr>
      </w:pPr>
      <w:r w:rsidRPr="005D31DF">
        <w:rPr>
          <w:rFonts w:ascii="Arial" w:hAnsi="Arial" w:cs="Arial"/>
          <w:sz w:val="20"/>
          <w:szCs w:val="20"/>
        </w:rPr>
        <w:t xml:space="preserve">DFAT safeguard requirements are not met leading to fraud, negative impacts on the environment, displacement and resettlement of communities, or decreased welfare of children </w:t>
      </w:r>
      <w:r>
        <w:rPr>
          <w:rFonts w:ascii="Arial" w:hAnsi="Arial" w:cs="Arial"/>
          <w:sz w:val="20"/>
          <w:szCs w:val="20"/>
        </w:rPr>
        <w:t>-</w:t>
      </w:r>
      <w:r w:rsidRPr="005D31DF">
        <w:rPr>
          <w:rFonts w:ascii="Arial" w:hAnsi="Arial" w:cs="Arial"/>
          <w:sz w:val="20"/>
          <w:szCs w:val="20"/>
        </w:rPr>
        <w:t xml:space="preserve"> to manage this</w:t>
      </w:r>
      <w:r>
        <w:rPr>
          <w:rFonts w:ascii="Arial" w:hAnsi="Arial" w:cs="Arial"/>
          <w:sz w:val="20"/>
          <w:szCs w:val="20"/>
        </w:rPr>
        <w:t>,</w:t>
      </w:r>
      <w:r w:rsidRPr="005D31DF">
        <w:rPr>
          <w:rFonts w:ascii="Arial" w:hAnsi="Arial" w:cs="Arial"/>
          <w:sz w:val="20"/>
          <w:szCs w:val="20"/>
        </w:rPr>
        <w:t xml:space="preserve"> as a general rule, the Facility’s activities will not directly involve work with children, displacement and resettlement of people, or detrimental impacts on the environment. The managing contractor will develop a screening protocol to assess all activities at the proposal stage to determine its safeguard risk. If DFAT decides to fund an activity with a medium/high safeguard risk, these activities must be subject to a higher monitoring protocol to ensure that all of DFAT’s safeguards requirements are met.</w:t>
      </w:r>
    </w:p>
    <w:p w14:paraId="0FE76D23" w14:textId="77777777" w:rsidR="00460F19" w:rsidRPr="00452CD0" w:rsidRDefault="00460F19" w:rsidP="00F55845">
      <w:pPr>
        <w:pStyle w:val="Heading3"/>
        <w:spacing w:before="0" w:after="0"/>
      </w:pPr>
      <w:r w:rsidRPr="00452CD0">
        <w:t>How we will identify and mitigate risks</w:t>
      </w:r>
    </w:p>
    <w:p w14:paraId="3C528113" w14:textId="77777777" w:rsidR="00EE70AF" w:rsidRDefault="00A10876" w:rsidP="006B7E25">
      <w:pPr>
        <w:pStyle w:val="BodyText"/>
        <w:spacing w:line="0" w:lineRule="atLeast"/>
      </w:pPr>
      <w:r w:rsidRPr="00452CD0">
        <w:t xml:space="preserve">Risk assessment and </w:t>
      </w:r>
      <w:r w:rsidR="006B5118">
        <w:t>mitigation will be conducted at</w:t>
      </w:r>
      <w:r w:rsidRPr="00452CD0">
        <w:t xml:space="preserve"> both the Facility level a</w:t>
      </w:r>
      <w:r w:rsidR="00AF5741">
        <w:t>nd the a</w:t>
      </w:r>
      <w:r w:rsidRPr="00452CD0">
        <w:t>ctivity level.</w:t>
      </w:r>
      <w:r w:rsidR="00104A3C" w:rsidRPr="00452CD0">
        <w:t xml:space="preserve"> </w:t>
      </w:r>
      <w:r w:rsidR="00D50B88" w:rsidRPr="00452CD0">
        <w:t xml:space="preserve">The </w:t>
      </w:r>
      <w:r w:rsidR="00A32B8B">
        <w:t>managing c</w:t>
      </w:r>
      <w:r w:rsidR="00B510C3" w:rsidRPr="00452CD0">
        <w:t>ontractor</w:t>
      </w:r>
      <w:r w:rsidR="00D50B88" w:rsidRPr="00452CD0">
        <w:t xml:space="preserve"> </w:t>
      </w:r>
      <w:r w:rsidR="00B127BD">
        <w:t>must</w:t>
      </w:r>
      <w:r w:rsidR="00EE70AF" w:rsidRPr="00452CD0">
        <w:t>:</w:t>
      </w:r>
    </w:p>
    <w:p w14:paraId="442E99EF" w14:textId="77777777" w:rsidR="00EE70AF" w:rsidRPr="00452CD0" w:rsidRDefault="00452CD0" w:rsidP="00DC1E56">
      <w:pPr>
        <w:pStyle w:val="BodyText"/>
        <w:numPr>
          <w:ilvl w:val="0"/>
          <w:numId w:val="7"/>
        </w:numPr>
        <w:spacing w:after="80" w:line="0" w:lineRule="atLeast"/>
        <w:ind w:hanging="357"/>
      </w:pPr>
      <w:r w:rsidRPr="00452CD0">
        <w:t>i</w:t>
      </w:r>
      <w:r w:rsidR="00EE70AF" w:rsidRPr="00452CD0">
        <w:t>dentify and notify DFAT of emerging risks and propose mitigation strategies on an ongoing basis;</w:t>
      </w:r>
    </w:p>
    <w:p w14:paraId="4AD42C1B" w14:textId="77777777" w:rsidR="00D50B88" w:rsidRPr="00452CD0" w:rsidRDefault="00D50B88" w:rsidP="00DC1E56">
      <w:pPr>
        <w:pStyle w:val="BodyText"/>
        <w:numPr>
          <w:ilvl w:val="0"/>
          <w:numId w:val="7"/>
        </w:numPr>
        <w:spacing w:after="80" w:line="0" w:lineRule="atLeast"/>
        <w:ind w:hanging="357"/>
      </w:pPr>
      <w:r w:rsidRPr="00452CD0">
        <w:t xml:space="preserve">prepare </w:t>
      </w:r>
      <w:r w:rsidR="00EE70AF" w:rsidRPr="00452CD0">
        <w:t xml:space="preserve">and maintain </w:t>
      </w:r>
      <w:r w:rsidRPr="00452CD0">
        <w:t xml:space="preserve">a comprehensive </w:t>
      </w:r>
      <w:r w:rsidR="00EF2465" w:rsidRPr="00452CD0">
        <w:t xml:space="preserve">Facility </w:t>
      </w:r>
      <w:r w:rsidRPr="00452CD0">
        <w:t xml:space="preserve">risk </w:t>
      </w:r>
      <w:r w:rsidR="00EE70AF" w:rsidRPr="00452CD0">
        <w:t>register</w:t>
      </w:r>
      <w:r w:rsidR="00104A3C" w:rsidRPr="00452CD0">
        <w:t xml:space="preserve"> </w:t>
      </w:r>
      <w:r w:rsidRPr="00452CD0">
        <w:t xml:space="preserve">which contemplates </w:t>
      </w:r>
      <w:r w:rsidR="00EF2465" w:rsidRPr="00452CD0">
        <w:t>Facility</w:t>
      </w:r>
      <w:r w:rsidR="00A95923">
        <w:t xml:space="preserve"> risks, set</w:t>
      </w:r>
      <w:r w:rsidRPr="00452CD0">
        <w:t xml:space="preserve">-up risks, value for money risks, and financial management and fraud risks </w:t>
      </w:r>
      <w:r w:rsidR="00D852A8">
        <w:t>amongst others;</w:t>
      </w:r>
    </w:p>
    <w:p w14:paraId="48ACF02F" w14:textId="77777777" w:rsidR="00EE70AF" w:rsidRPr="00452CD0" w:rsidRDefault="00EE70AF" w:rsidP="00DC1E56">
      <w:pPr>
        <w:pStyle w:val="BodyText"/>
        <w:numPr>
          <w:ilvl w:val="0"/>
          <w:numId w:val="7"/>
        </w:numPr>
        <w:spacing w:after="80" w:line="0" w:lineRule="atLeast"/>
        <w:ind w:hanging="357"/>
      </w:pPr>
      <w:r w:rsidRPr="00452CD0">
        <w:t xml:space="preserve">provide </w:t>
      </w:r>
      <w:r w:rsidR="006B5118">
        <w:t xml:space="preserve">regular </w:t>
      </w:r>
      <w:r w:rsidRPr="00452CD0">
        <w:t xml:space="preserve">updates </w:t>
      </w:r>
      <w:r w:rsidR="00840ABE" w:rsidRPr="00452CD0">
        <w:t xml:space="preserve">to DFAT </w:t>
      </w:r>
      <w:r w:rsidR="006B5118">
        <w:t xml:space="preserve">and update the </w:t>
      </w:r>
      <w:r w:rsidR="00EF2465" w:rsidRPr="00452CD0">
        <w:t xml:space="preserve">Facility </w:t>
      </w:r>
      <w:r w:rsidR="00840ABE" w:rsidRPr="00452CD0">
        <w:t>risk register</w:t>
      </w:r>
      <w:r w:rsidRPr="00452CD0">
        <w:t>;</w:t>
      </w:r>
    </w:p>
    <w:p w14:paraId="2D8715E4" w14:textId="77777777" w:rsidR="00EE70AF" w:rsidRPr="00452CD0" w:rsidRDefault="00EF2465">
      <w:pPr>
        <w:pStyle w:val="BodyText"/>
        <w:numPr>
          <w:ilvl w:val="0"/>
          <w:numId w:val="7"/>
        </w:numPr>
        <w:spacing w:after="80" w:line="0" w:lineRule="atLeast"/>
        <w:ind w:hanging="357"/>
      </w:pPr>
      <w:r w:rsidRPr="00452CD0">
        <w:t xml:space="preserve">prepare a separate dedicated risk matrix for each </w:t>
      </w:r>
      <w:r w:rsidR="00840ABE" w:rsidRPr="00452CD0">
        <w:t>a</w:t>
      </w:r>
      <w:r w:rsidRPr="00452CD0">
        <w:t>ctivity</w:t>
      </w:r>
      <w:r w:rsidR="00840ABE" w:rsidRPr="00452CD0">
        <w:t xml:space="preserve"> (a</w:t>
      </w:r>
      <w:r w:rsidR="00CB5067" w:rsidRPr="00452CD0">
        <w:t>ctivity level risk management)</w:t>
      </w:r>
      <w:r w:rsidRPr="00452CD0">
        <w:t>;</w:t>
      </w:r>
    </w:p>
    <w:p w14:paraId="325F8500" w14:textId="77777777" w:rsidR="00EF2465" w:rsidRPr="00452CD0" w:rsidRDefault="00EF2465" w:rsidP="00DC1E56">
      <w:pPr>
        <w:pStyle w:val="BodyText"/>
        <w:numPr>
          <w:ilvl w:val="0"/>
          <w:numId w:val="7"/>
        </w:numPr>
        <w:spacing w:after="80" w:line="0" w:lineRule="atLeast"/>
        <w:ind w:hanging="357"/>
      </w:pPr>
      <w:r w:rsidRPr="00452CD0">
        <w:t xml:space="preserve">develop a </w:t>
      </w:r>
      <w:r w:rsidR="00AF5741" w:rsidRPr="00AF5741">
        <w:rPr>
          <w:i/>
        </w:rPr>
        <w:t>Risk</w:t>
      </w:r>
      <w:r w:rsidR="00B05CB4">
        <w:rPr>
          <w:i/>
        </w:rPr>
        <w:t xml:space="preserve"> Management Plan including </w:t>
      </w:r>
      <w:r w:rsidR="00633884">
        <w:rPr>
          <w:i/>
        </w:rPr>
        <w:t xml:space="preserve">Safeguard </w:t>
      </w:r>
      <w:r w:rsidR="00AF5741" w:rsidRPr="00AF5741">
        <w:rPr>
          <w:i/>
        </w:rPr>
        <w:t>Screening and Monitoring Protocols</w:t>
      </w:r>
      <w:r w:rsidR="00AF5741">
        <w:t xml:space="preserve"> to be inserted in the </w:t>
      </w:r>
      <w:r w:rsidR="00AF5741" w:rsidRPr="00AF5741">
        <w:rPr>
          <w:i/>
        </w:rPr>
        <w:t>Facility Operations M</w:t>
      </w:r>
      <w:r w:rsidRPr="00AF5741">
        <w:rPr>
          <w:i/>
        </w:rPr>
        <w:t>anual</w:t>
      </w:r>
      <w:r w:rsidRPr="00452CD0">
        <w:t>, which describes processes for:</w:t>
      </w:r>
    </w:p>
    <w:p w14:paraId="157E1B2F" w14:textId="77777777" w:rsidR="00EF2465" w:rsidRDefault="00EF2465" w:rsidP="00DC1E56">
      <w:pPr>
        <w:pStyle w:val="ListBullet"/>
        <w:numPr>
          <w:ilvl w:val="0"/>
          <w:numId w:val="3"/>
        </w:numPr>
        <w:spacing w:after="80" w:line="0" w:lineRule="atLeast"/>
        <w:ind w:hanging="357"/>
      </w:pPr>
      <w:r w:rsidRPr="00452CD0">
        <w:t>risk identification and mitigation;</w:t>
      </w:r>
    </w:p>
    <w:p w14:paraId="21E586CF" w14:textId="77777777" w:rsidR="00977C58" w:rsidRPr="00452CD0" w:rsidRDefault="00977C58" w:rsidP="00DC1E56">
      <w:pPr>
        <w:pStyle w:val="ListBullet"/>
        <w:numPr>
          <w:ilvl w:val="0"/>
          <w:numId w:val="3"/>
        </w:numPr>
        <w:spacing w:after="80" w:line="0" w:lineRule="atLeast"/>
        <w:ind w:hanging="357"/>
      </w:pPr>
      <w:r>
        <w:t>updating the Facility risk register;</w:t>
      </w:r>
    </w:p>
    <w:p w14:paraId="7D717788" w14:textId="77777777" w:rsidR="00EF2465" w:rsidRPr="00452CD0" w:rsidRDefault="00EF2465" w:rsidP="00DC1E56">
      <w:pPr>
        <w:pStyle w:val="ListBullet"/>
        <w:numPr>
          <w:ilvl w:val="0"/>
          <w:numId w:val="3"/>
        </w:numPr>
        <w:spacing w:after="80" w:line="0" w:lineRule="atLeast"/>
        <w:ind w:hanging="357"/>
      </w:pPr>
      <w:r w:rsidRPr="00452CD0">
        <w:t>safeguard</w:t>
      </w:r>
      <w:r w:rsidR="00275070" w:rsidRPr="00452CD0">
        <w:t>s</w:t>
      </w:r>
      <w:r w:rsidRPr="00452CD0">
        <w:t xml:space="preserve"> risk assessments for use in screening all activities at proposal stage</w:t>
      </w:r>
      <w:r w:rsidR="00AD6E42" w:rsidRPr="00452CD0">
        <w:t xml:space="preserve"> (i.e. using safeguards checklists)</w:t>
      </w:r>
      <w:r w:rsidRPr="00452CD0">
        <w:t>;</w:t>
      </w:r>
    </w:p>
    <w:p w14:paraId="05038F6D" w14:textId="77777777" w:rsidR="00CF580F" w:rsidRPr="00BD7E25" w:rsidRDefault="00EF2465" w:rsidP="00DC1E56">
      <w:pPr>
        <w:pStyle w:val="ListBullet"/>
        <w:numPr>
          <w:ilvl w:val="0"/>
          <w:numId w:val="3"/>
        </w:numPr>
        <w:spacing w:after="80" w:line="0" w:lineRule="atLeast"/>
        <w:ind w:hanging="357"/>
      </w:pPr>
      <w:r w:rsidRPr="00BD7E25">
        <w:t>safeguard</w:t>
      </w:r>
      <w:r w:rsidR="00275070" w:rsidRPr="00BD7E25">
        <w:t>s</w:t>
      </w:r>
      <w:r w:rsidRPr="00BD7E25">
        <w:t xml:space="preserve"> </w:t>
      </w:r>
      <w:r w:rsidR="00925D18">
        <w:t xml:space="preserve">monitoring </w:t>
      </w:r>
      <w:r w:rsidR="00353027" w:rsidRPr="00BD7E25">
        <w:t>for use throughout</w:t>
      </w:r>
      <w:r w:rsidR="00CF580F" w:rsidRPr="00BD7E25">
        <w:t xml:space="preserve"> activity implementation;</w:t>
      </w:r>
      <w:r w:rsidR="001C1B23">
        <w:t xml:space="preserve"> and</w:t>
      </w:r>
    </w:p>
    <w:p w14:paraId="74A1F52D" w14:textId="77777777" w:rsidR="00EC4C41" w:rsidRDefault="00BD7E25" w:rsidP="00DC1E56">
      <w:pPr>
        <w:pStyle w:val="ListBullet"/>
        <w:numPr>
          <w:ilvl w:val="0"/>
          <w:numId w:val="3"/>
        </w:numPr>
        <w:spacing w:after="80" w:line="0" w:lineRule="atLeast"/>
        <w:ind w:hanging="357"/>
      </w:pPr>
      <w:r w:rsidRPr="00BD7E25">
        <w:t>assessing proposals and activity partners (</w:t>
      </w:r>
      <w:r w:rsidR="00EC4C41" w:rsidRPr="00BD7E25">
        <w:t>selection criteria and due diligence</w:t>
      </w:r>
      <w:r w:rsidRPr="00BD7E25">
        <w:t xml:space="preserve"> assessments)</w:t>
      </w:r>
      <w:r w:rsidR="001C1B23">
        <w:t>;</w:t>
      </w:r>
    </w:p>
    <w:p w14:paraId="0447C27A" w14:textId="77777777" w:rsidR="001C1B23" w:rsidRPr="001C1B23" w:rsidRDefault="001C1B23" w:rsidP="00DC1E56">
      <w:pPr>
        <w:pStyle w:val="ListBullet"/>
        <w:numPr>
          <w:ilvl w:val="0"/>
          <w:numId w:val="3"/>
        </w:numPr>
        <w:spacing w:after="80" w:line="0" w:lineRule="atLeast"/>
        <w:ind w:hanging="357"/>
      </w:pPr>
      <w:r w:rsidRPr="001C1B23">
        <w:t>advance notification of DFAT of risks that may lead to disruption or delay to achie</w:t>
      </w:r>
      <w:r>
        <w:t>vement of the Facility goal/outcomes.</w:t>
      </w:r>
    </w:p>
    <w:p w14:paraId="4FFC7100" w14:textId="77777777" w:rsidR="003478E7" w:rsidRDefault="003478E7" w:rsidP="00DC1E56">
      <w:pPr>
        <w:pStyle w:val="BodyText"/>
        <w:numPr>
          <w:ilvl w:val="0"/>
          <w:numId w:val="7"/>
        </w:numPr>
        <w:spacing w:after="80" w:line="0" w:lineRule="atLeast"/>
        <w:ind w:hanging="357"/>
      </w:pPr>
      <w:r w:rsidRPr="00BD7E25">
        <w:t>use ongoing politic</w:t>
      </w:r>
      <w:r w:rsidR="00CF580F" w:rsidRPr="00BD7E25">
        <w:t>al economy analysis throughout a</w:t>
      </w:r>
      <w:r w:rsidRPr="00BD7E25">
        <w:t>ctivity design and implementation to identify and mitigate risks</w:t>
      </w:r>
      <w:r w:rsidR="00BD7E25" w:rsidRPr="00BD7E25">
        <w:t>,</w:t>
      </w:r>
      <w:r w:rsidRPr="00BD7E25">
        <w:t xml:space="preserve"> </w:t>
      </w:r>
      <w:r w:rsidR="00CF580F" w:rsidRPr="00BD7E25">
        <w:t xml:space="preserve">consistent </w:t>
      </w:r>
      <w:r w:rsidRPr="00BD7E25">
        <w:t xml:space="preserve">with the Facility’s </w:t>
      </w:r>
      <w:r w:rsidR="00925D18">
        <w:t>politically smart development</w:t>
      </w:r>
      <w:r w:rsidRPr="00BD7E25">
        <w:t xml:space="preserve"> approach.</w:t>
      </w:r>
    </w:p>
    <w:p w14:paraId="2287ED0F" w14:textId="77777777" w:rsidR="007D67C1" w:rsidRDefault="007D67C1" w:rsidP="00735CCA">
      <w:pPr>
        <w:pStyle w:val="BodyText"/>
        <w:spacing w:after="80" w:line="0" w:lineRule="atLeast"/>
        <w:ind w:left="360"/>
      </w:pPr>
    </w:p>
    <w:p w14:paraId="672712F1" w14:textId="77777777" w:rsidR="00FA5D3E" w:rsidRDefault="00FA5D3E">
      <w:pPr>
        <w:rPr>
          <w:rFonts w:ascii="Arial" w:eastAsia="Times New Roman" w:hAnsi="Arial" w:cs="Arial"/>
          <w:bCs/>
          <w:iCs/>
          <w:color w:val="002060"/>
          <w:sz w:val="24"/>
          <w:lang w:eastAsia="en-AU"/>
        </w:rPr>
      </w:pPr>
      <w:bookmarkStart w:id="69" w:name="_Toc456273484"/>
      <w:bookmarkStart w:id="70" w:name="_Toc456367760"/>
      <w:bookmarkStart w:id="71" w:name="_Toc457381096"/>
      <w:bookmarkStart w:id="72" w:name="_Toc457470505"/>
      <w:bookmarkStart w:id="73" w:name="_Toc456273485"/>
      <w:bookmarkStart w:id="74" w:name="_Toc456367761"/>
      <w:bookmarkStart w:id="75" w:name="_Toc457381097"/>
      <w:bookmarkStart w:id="76" w:name="_Toc457470506"/>
      <w:bookmarkStart w:id="77" w:name="_Toc456273486"/>
      <w:bookmarkStart w:id="78" w:name="_Toc456367762"/>
      <w:bookmarkStart w:id="79" w:name="_Toc457381098"/>
      <w:bookmarkStart w:id="80" w:name="_Toc457470507"/>
      <w:bookmarkStart w:id="81" w:name="_Toc456273487"/>
      <w:bookmarkStart w:id="82" w:name="_Toc456367763"/>
      <w:bookmarkStart w:id="83" w:name="_Toc457381099"/>
      <w:bookmarkStart w:id="84" w:name="_Toc457470508"/>
      <w:bookmarkStart w:id="85" w:name="_Toc456273488"/>
      <w:bookmarkStart w:id="86" w:name="_Toc456367764"/>
      <w:bookmarkStart w:id="87" w:name="_Toc457381100"/>
      <w:bookmarkStart w:id="88" w:name="_Toc457470509"/>
      <w:bookmarkStart w:id="89" w:name="_Toc456273489"/>
      <w:bookmarkStart w:id="90" w:name="_Toc456367765"/>
      <w:bookmarkStart w:id="91" w:name="_Toc457381101"/>
      <w:bookmarkStart w:id="92" w:name="_Toc457470510"/>
      <w:bookmarkStart w:id="93" w:name="_Toc456273490"/>
      <w:bookmarkStart w:id="94" w:name="_Toc456367766"/>
      <w:bookmarkStart w:id="95" w:name="_Toc457381102"/>
      <w:bookmarkStart w:id="96" w:name="_Toc457470511"/>
      <w:bookmarkStart w:id="97" w:name="_Toc456273491"/>
      <w:bookmarkStart w:id="98" w:name="_Toc456367767"/>
      <w:bookmarkStart w:id="99" w:name="_Toc457381103"/>
      <w:bookmarkStart w:id="100" w:name="_Toc457470512"/>
      <w:bookmarkStart w:id="101" w:name="_Toc456273492"/>
      <w:bookmarkStart w:id="102" w:name="_Toc456367768"/>
      <w:bookmarkStart w:id="103" w:name="_Toc457381104"/>
      <w:bookmarkStart w:id="104" w:name="_Toc457470513"/>
      <w:bookmarkStart w:id="105" w:name="_Toc456273493"/>
      <w:bookmarkStart w:id="106" w:name="_Toc456367769"/>
      <w:bookmarkStart w:id="107" w:name="_Toc457381105"/>
      <w:bookmarkStart w:id="108" w:name="_Toc457470514"/>
      <w:bookmarkStart w:id="109" w:name="_Toc456273494"/>
      <w:bookmarkStart w:id="110" w:name="_Toc456367770"/>
      <w:bookmarkStart w:id="111" w:name="_Toc457381106"/>
      <w:bookmarkStart w:id="112" w:name="_Toc457470515"/>
      <w:bookmarkStart w:id="113" w:name="_Toc456273495"/>
      <w:bookmarkStart w:id="114" w:name="_Toc456367771"/>
      <w:bookmarkStart w:id="115" w:name="_Toc457381107"/>
      <w:bookmarkStart w:id="116" w:name="_Toc457470516"/>
      <w:bookmarkStart w:id="117" w:name="_Toc456273496"/>
      <w:bookmarkStart w:id="118" w:name="_Toc456367772"/>
      <w:bookmarkStart w:id="119" w:name="_Toc457381108"/>
      <w:bookmarkStart w:id="120" w:name="_Toc457470517"/>
      <w:bookmarkStart w:id="121" w:name="_Toc456273497"/>
      <w:bookmarkStart w:id="122" w:name="_Toc456367773"/>
      <w:bookmarkStart w:id="123" w:name="_Toc457381109"/>
      <w:bookmarkStart w:id="124" w:name="_Toc457470518"/>
      <w:bookmarkStart w:id="125" w:name="_Toc456273498"/>
      <w:bookmarkStart w:id="126" w:name="_Toc456367774"/>
      <w:bookmarkStart w:id="127" w:name="_Toc457381110"/>
      <w:bookmarkStart w:id="128" w:name="_Toc457470519"/>
      <w:bookmarkStart w:id="129" w:name="_Toc456273499"/>
      <w:bookmarkStart w:id="130" w:name="_Toc456367775"/>
      <w:bookmarkStart w:id="131" w:name="_Toc457381111"/>
      <w:bookmarkStart w:id="132" w:name="_Toc457470520"/>
      <w:bookmarkStart w:id="133" w:name="_Toc4586872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Fonts w:ascii="Arial" w:eastAsia="Times New Roman" w:hAnsi="Arial" w:cs="Arial"/>
          <w:bCs/>
          <w:iCs/>
          <w:color w:val="002060"/>
          <w:sz w:val="24"/>
          <w:lang w:eastAsia="en-AU"/>
        </w:rPr>
        <w:br w:type="page"/>
      </w:r>
    </w:p>
    <w:p w14:paraId="7632DB9B" w14:textId="2F5EE940" w:rsidR="007E4078" w:rsidRDefault="004553D0" w:rsidP="007E4078">
      <w:pPr>
        <w:pStyle w:val="Heading2"/>
        <w:keepNext w:val="0"/>
        <w:keepLines w:val="0"/>
        <w:numPr>
          <w:ilvl w:val="1"/>
          <w:numId w:val="1"/>
        </w:numPr>
        <w:spacing w:before="0" w:line="0" w:lineRule="atLeast"/>
        <w:ind w:left="720"/>
        <w:jc w:val="both"/>
        <w:rPr>
          <w:rFonts w:ascii="Arial" w:eastAsia="Times New Roman" w:hAnsi="Arial" w:cs="Arial"/>
          <w:bCs/>
          <w:iCs/>
          <w:color w:val="002060"/>
          <w:sz w:val="24"/>
          <w:szCs w:val="22"/>
          <w:lang w:eastAsia="en-AU"/>
        </w:rPr>
      </w:pPr>
      <w:bookmarkStart w:id="134" w:name="_Toc475429867"/>
      <w:r w:rsidRPr="00796E53">
        <w:rPr>
          <w:rFonts w:ascii="Arial" w:eastAsia="Times New Roman" w:hAnsi="Arial" w:cs="Arial"/>
          <w:bCs/>
          <w:iCs/>
          <w:color w:val="002060"/>
          <w:sz w:val="24"/>
          <w:szCs w:val="22"/>
          <w:lang w:eastAsia="en-AU"/>
        </w:rPr>
        <w:t>Safeguards</w:t>
      </w:r>
      <w:bookmarkEnd w:id="133"/>
      <w:bookmarkEnd w:id="134"/>
    </w:p>
    <w:p w14:paraId="181FB6A2" w14:textId="77777777" w:rsidR="007D67C1" w:rsidRPr="00735CCA" w:rsidRDefault="007D67C1" w:rsidP="00735CCA">
      <w:pPr>
        <w:pStyle w:val="BodyText"/>
        <w:spacing w:after="80" w:line="0" w:lineRule="atLeast"/>
        <w:ind w:left="360"/>
      </w:pPr>
    </w:p>
    <w:p w14:paraId="13AE18EE" w14:textId="77777777" w:rsidR="00253B13" w:rsidRDefault="00253B13" w:rsidP="00F55845">
      <w:pPr>
        <w:pStyle w:val="Heading3"/>
        <w:spacing w:before="0" w:after="0"/>
      </w:pPr>
      <w:r w:rsidRPr="00796E53">
        <w:t>Child Protecti</w:t>
      </w:r>
      <w:r w:rsidR="00B059DB">
        <w:t>on</w:t>
      </w:r>
    </w:p>
    <w:p w14:paraId="18FF1F28" w14:textId="77777777" w:rsidR="00AC610F" w:rsidRPr="005D31DF" w:rsidRDefault="00A32B8B" w:rsidP="006B7E25">
      <w:pPr>
        <w:pStyle w:val="BodyText"/>
        <w:spacing w:line="0" w:lineRule="atLeast"/>
      </w:pPr>
      <w:r w:rsidRPr="005D31DF">
        <w:t>It is possible that managing c</w:t>
      </w:r>
      <w:r w:rsidR="009F08C4" w:rsidRPr="005D31DF">
        <w:t xml:space="preserve">ontractor staff and technical assistance personnel will come into contact with children or minors while implementing activities, or that children may be affected by the Facility. </w:t>
      </w:r>
      <w:r w:rsidR="005C688A" w:rsidRPr="005D31DF">
        <w:t>DFAT does not tolerate child exploitation and abuse.</w:t>
      </w:r>
      <w:r w:rsidR="00E24127" w:rsidRPr="005D31DF">
        <w:t xml:space="preserve"> </w:t>
      </w:r>
      <w:r w:rsidR="008A7662" w:rsidRPr="005D31DF">
        <w:t>DFAT</w:t>
      </w:r>
      <w:r w:rsidR="00E24127" w:rsidRPr="005D31DF">
        <w:t xml:space="preserve"> has mandatory child protection compliance standards to ensure that contractors understand and act on their obligations </w:t>
      </w:r>
      <w:r w:rsidR="000C26E2" w:rsidRPr="005D31DF">
        <w:t>for manag</w:t>
      </w:r>
      <w:r w:rsidR="00AC610F" w:rsidRPr="005D31DF">
        <w:t>ing risks to children:</w:t>
      </w:r>
    </w:p>
    <w:p w14:paraId="0E5AF9F5" w14:textId="77777777" w:rsidR="00AC610F" w:rsidRPr="005D31DF" w:rsidRDefault="00AC610F" w:rsidP="00F55845">
      <w:pPr>
        <w:pStyle w:val="BodyText"/>
        <w:numPr>
          <w:ilvl w:val="0"/>
          <w:numId w:val="14"/>
        </w:numPr>
        <w:spacing w:after="0" w:line="0" w:lineRule="atLeast"/>
      </w:pPr>
      <w:r w:rsidRPr="005D31DF">
        <w:t>The organisation has a child protection policy that applies to all personnel, partners and subcontractors that are engaged by a contractor or civil society organisation to perform any part of a DFAT-funded activity;</w:t>
      </w:r>
    </w:p>
    <w:p w14:paraId="5333D6DD" w14:textId="77777777" w:rsidR="00AC610F" w:rsidRPr="005D31DF" w:rsidRDefault="00AC610F" w:rsidP="00F55845">
      <w:pPr>
        <w:pStyle w:val="BodyText"/>
        <w:numPr>
          <w:ilvl w:val="0"/>
          <w:numId w:val="14"/>
        </w:numPr>
        <w:spacing w:after="0" w:line="0" w:lineRule="atLeast"/>
      </w:pPr>
      <w:r w:rsidRPr="005D31DF">
        <w:t>The organisation has robust recruitment screening processes for all personnel in contact with children;</w:t>
      </w:r>
    </w:p>
    <w:p w14:paraId="06C6B23B" w14:textId="77777777" w:rsidR="00AC610F" w:rsidRPr="005D31DF" w:rsidRDefault="00AC610F" w:rsidP="00F55845">
      <w:pPr>
        <w:pStyle w:val="BodyText"/>
        <w:numPr>
          <w:ilvl w:val="0"/>
          <w:numId w:val="14"/>
        </w:numPr>
        <w:spacing w:after="0" w:line="0" w:lineRule="atLeast"/>
      </w:pPr>
      <w:r w:rsidRPr="005D31DF">
        <w:t>The organisation’s child protection policy includes a documented reporting procedure for child exploitation and abuse allegations and policy non-compliance, including available sanctions for breaches;</w:t>
      </w:r>
    </w:p>
    <w:p w14:paraId="0FB04206" w14:textId="77777777" w:rsidR="00AC610F" w:rsidRPr="005D31DF" w:rsidRDefault="00AC610F" w:rsidP="00F55845">
      <w:pPr>
        <w:pStyle w:val="BodyText"/>
        <w:numPr>
          <w:ilvl w:val="0"/>
          <w:numId w:val="14"/>
        </w:numPr>
        <w:spacing w:after="0" w:line="0" w:lineRule="atLeast"/>
      </w:pPr>
      <w:r w:rsidRPr="005D31DF">
        <w:t>The organisation provides child protection training for personnel;</w:t>
      </w:r>
    </w:p>
    <w:p w14:paraId="77E1A9AE" w14:textId="77777777" w:rsidR="00AC610F" w:rsidRPr="005D31DF" w:rsidRDefault="00AC610F" w:rsidP="00F55845">
      <w:pPr>
        <w:pStyle w:val="BodyText"/>
        <w:numPr>
          <w:ilvl w:val="0"/>
          <w:numId w:val="14"/>
        </w:numPr>
        <w:spacing w:after="0" w:line="0" w:lineRule="atLeast"/>
      </w:pPr>
      <w:r w:rsidRPr="005D31DF">
        <w:t>The organisation has a child protection code of conduct that meets the minimum standard set by DFAT;</w:t>
      </w:r>
    </w:p>
    <w:p w14:paraId="27377FAF" w14:textId="77777777" w:rsidR="00AC610F" w:rsidRPr="005D31DF" w:rsidRDefault="00AC610F" w:rsidP="00F55845">
      <w:pPr>
        <w:pStyle w:val="BodyText"/>
        <w:numPr>
          <w:ilvl w:val="0"/>
          <w:numId w:val="14"/>
        </w:numPr>
        <w:spacing w:after="0" w:line="0" w:lineRule="atLeast"/>
      </w:pPr>
      <w:r w:rsidRPr="005D31DF">
        <w:t>The organisation’s child protection policy commits it to preventing a person from working with children if they pose an unacceptable risk to children;</w:t>
      </w:r>
    </w:p>
    <w:p w14:paraId="172A1FA3" w14:textId="77777777" w:rsidR="00AC610F" w:rsidRPr="005D31DF" w:rsidRDefault="00AC610F" w:rsidP="00F55845">
      <w:pPr>
        <w:pStyle w:val="BodyText"/>
        <w:numPr>
          <w:ilvl w:val="0"/>
          <w:numId w:val="14"/>
        </w:numPr>
        <w:spacing w:after="0" w:line="0" w:lineRule="atLeast"/>
      </w:pPr>
      <w:r w:rsidRPr="005D31DF">
        <w:t>The organisation’s employment contracts contain provisions for dismissal, suspension or transfer to other duties for any employee who breaches the child protection code of conduct;</w:t>
      </w:r>
    </w:p>
    <w:p w14:paraId="460C797F" w14:textId="77777777" w:rsidR="00AC610F" w:rsidRPr="005D31DF" w:rsidRDefault="00AC610F" w:rsidP="00F55845">
      <w:pPr>
        <w:pStyle w:val="BodyText"/>
        <w:numPr>
          <w:ilvl w:val="0"/>
          <w:numId w:val="14"/>
        </w:numPr>
        <w:spacing w:after="0" w:line="0" w:lineRule="atLeast"/>
      </w:pPr>
      <w:r w:rsidRPr="005D31DF">
        <w:t>The organisation’s child protection poli</w:t>
      </w:r>
      <w:r w:rsidR="008A7662" w:rsidRPr="005D31DF">
        <w:t xml:space="preserve">cy is subject to regular review - </w:t>
      </w:r>
      <w:r w:rsidRPr="005D31DF">
        <w:t>at least every five years or earlier if warranted;</w:t>
      </w:r>
    </w:p>
    <w:p w14:paraId="679DC956" w14:textId="77777777" w:rsidR="00AC610F" w:rsidRPr="005D31DF" w:rsidRDefault="00AC610F" w:rsidP="00F55845">
      <w:pPr>
        <w:pStyle w:val="BodyText"/>
        <w:numPr>
          <w:ilvl w:val="0"/>
          <w:numId w:val="14"/>
        </w:numPr>
        <w:spacing w:after="0" w:line="0" w:lineRule="atLeast"/>
      </w:pPr>
      <w:r w:rsidRPr="005D31DF">
        <w:t>The organisation undertakes a risk assessment that covers all DFAT-funded activities that have contact with children. The assessment should identify risks, classify any high risk activities, and document steps being taken to reduce or remove these risks.</w:t>
      </w:r>
    </w:p>
    <w:p w14:paraId="2B41DE08" w14:textId="77777777" w:rsidR="00AC610F" w:rsidRPr="005D31DF" w:rsidRDefault="00AC610F" w:rsidP="00F55845">
      <w:pPr>
        <w:pStyle w:val="BodyText"/>
        <w:spacing w:after="0" w:line="0" w:lineRule="atLeast"/>
      </w:pPr>
    </w:p>
    <w:p w14:paraId="18EFA111" w14:textId="77777777" w:rsidR="000C26E2" w:rsidRPr="005D31DF" w:rsidRDefault="00E24127" w:rsidP="00F55845">
      <w:pPr>
        <w:pStyle w:val="BodyText"/>
        <w:spacing w:after="0" w:line="0" w:lineRule="atLeast"/>
      </w:pPr>
      <w:r w:rsidRPr="005D31DF">
        <w:t>All contractors are expected to immediately notify DFAT’s Child Protection Compliance Section if any DFAT-funded personnel, or DFAT partner personnel, are accused of, charged with, arrested for, or convicted of criminal offences relating to child exploitation and abuse.</w:t>
      </w:r>
      <w:r w:rsidR="000C26E2" w:rsidRPr="005D31DF">
        <w:t xml:space="preserve"> </w:t>
      </w:r>
    </w:p>
    <w:p w14:paraId="3C02B994" w14:textId="77777777" w:rsidR="005C688A" w:rsidRPr="005D31DF" w:rsidRDefault="005C688A" w:rsidP="00F55845">
      <w:pPr>
        <w:pStyle w:val="BodyText"/>
        <w:spacing w:after="0" w:line="0" w:lineRule="atLeast"/>
      </w:pPr>
    </w:p>
    <w:p w14:paraId="4F9649A4" w14:textId="77777777" w:rsidR="00D82A81" w:rsidRPr="005D31DF" w:rsidRDefault="00D82A81" w:rsidP="00F55845">
      <w:pPr>
        <w:pStyle w:val="BodyText"/>
        <w:spacing w:after="0" w:line="0" w:lineRule="atLeast"/>
      </w:pPr>
      <w:r w:rsidRPr="005D31DF">
        <w:t xml:space="preserve">It is </w:t>
      </w:r>
      <w:r w:rsidR="000E415B" w:rsidRPr="005D31DF">
        <w:t>noted that there are mor</w:t>
      </w:r>
      <w:r w:rsidRPr="005D31DF">
        <w:t>e</w:t>
      </w:r>
      <w:r w:rsidR="000E415B" w:rsidRPr="005D31DF">
        <w:t xml:space="preserve"> </w:t>
      </w:r>
      <w:r w:rsidRPr="005D31DF">
        <w:t xml:space="preserve">risks to children than just personnel; DFAT recognises that many of the risks to children are the result of unintended consequences which occur during </w:t>
      </w:r>
      <w:r w:rsidR="00951ED6" w:rsidRPr="005D31DF">
        <w:t xml:space="preserve">activity </w:t>
      </w:r>
      <w:r w:rsidRPr="005D31DF">
        <w:t xml:space="preserve">design or implementation.  </w:t>
      </w:r>
    </w:p>
    <w:p w14:paraId="5394017A" w14:textId="77777777" w:rsidR="00D82A81" w:rsidRPr="005D31DF" w:rsidRDefault="00D82A81" w:rsidP="00F55845">
      <w:pPr>
        <w:pStyle w:val="BodyText"/>
        <w:spacing w:after="0" w:line="0" w:lineRule="atLeast"/>
      </w:pPr>
    </w:p>
    <w:p w14:paraId="70098A8C" w14:textId="5109E733" w:rsidR="00D255A6" w:rsidRPr="000E415B" w:rsidRDefault="002866CD" w:rsidP="00F55845">
      <w:pPr>
        <w:pStyle w:val="BodyText"/>
        <w:spacing w:after="0" w:line="0" w:lineRule="atLeast"/>
      </w:pPr>
      <w:r w:rsidRPr="005D31DF">
        <w:t xml:space="preserve">The </w:t>
      </w:r>
      <w:r w:rsidR="00A32B8B" w:rsidRPr="005D31DF">
        <w:t>managing c</w:t>
      </w:r>
      <w:r w:rsidR="00B510C3" w:rsidRPr="005D31DF">
        <w:t>ontractor</w:t>
      </w:r>
      <w:r w:rsidRPr="005D31DF">
        <w:t xml:space="preserve"> wil</w:t>
      </w:r>
      <w:r w:rsidR="008A7662" w:rsidRPr="005D31DF">
        <w:t xml:space="preserve">l develop a clear, unambiguous </w:t>
      </w:r>
      <w:r w:rsidR="00FD67E8" w:rsidRPr="005D31DF">
        <w:rPr>
          <w:rFonts w:cs="Arial"/>
          <w:i/>
          <w:szCs w:val="20"/>
        </w:rPr>
        <w:t>Risk</w:t>
      </w:r>
      <w:r w:rsidR="0039713B">
        <w:rPr>
          <w:rFonts w:cs="Arial"/>
          <w:i/>
          <w:szCs w:val="20"/>
        </w:rPr>
        <w:t xml:space="preserve"> Management Plan including</w:t>
      </w:r>
      <w:r w:rsidR="00FD67E8" w:rsidRPr="005D31DF">
        <w:rPr>
          <w:rFonts w:cs="Arial"/>
          <w:szCs w:val="20"/>
        </w:rPr>
        <w:t xml:space="preserve"> </w:t>
      </w:r>
      <w:r w:rsidR="00FD67E8" w:rsidRPr="005D31DF">
        <w:rPr>
          <w:rFonts w:cs="Arial"/>
          <w:i/>
          <w:szCs w:val="20"/>
        </w:rPr>
        <w:t xml:space="preserve">Safeguard Screening and </w:t>
      </w:r>
      <w:r w:rsidR="0039713B">
        <w:rPr>
          <w:rFonts w:cs="Arial"/>
          <w:i/>
          <w:szCs w:val="20"/>
        </w:rPr>
        <w:t xml:space="preserve">Monitoring </w:t>
      </w:r>
      <w:r w:rsidR="00FD67E8" w:rsidRPr="005D31DF">
        <w:rPr>
          <w:rFonts w:cs="Arial"/>
          <w:i/>
          <w:szCs w:val="20"/>
        </w:rPr>
        <w:t>Protocols – Child Protection Policy</w:t>
      </w:r>
      <w:r w:rsidRPr="005D31DF">
        <w:t xml:space="preserve">, </w:t>
      </w:r>
      <w:r w:rsidR="009F08C4" w:rsidRPr="005D31DF">
        <w:t xml:space="preserve">to be included in the </w:t>
      </w:r>
      <w:r w:rsidR="009F08C4" w:rsidRPr="005D31DF">
        <w:rPr>
          <w:i/>
        </w:rPr>
        <w:t>Facility Operations Manual</w:t>
      </w:r>
      <w:r w:rsidR="009F08C4" w:rsidRPr="005D31DF">
        <w:t xml:space="preserve">, </w:t>
      </w:r>
      <w:r w:rsidR="00B154C3" w:rsidRPr="005D31DF">
        <w:t>which alig</w:t>
      </w:r>
      <w:r w:rsidR="009F08C4" w:rsidRPr="005D31DF">
        <w:t xml:space="preserve">ns with DFAT policy </w:t>
      </w:r>
      <w:r w:rsidR="00BB1002" w:rsidRPr="003752C9">
        <w:rPr>
          <w:rFonts w:cs="Arial"/>
          <w:i/>
          <w:szCs w:val="20"/>
        </w:rPr>
        <w:t>(</w:t>
      </w:r>
      <w:r w:rsidR="003752C9" w:rsidRPr="003752C9">
        <w:rPr>
          <w:rFonts w:cs="Arial"/>
          <w:i/>
          <w:szCs w:val="20"/>
        </w:rPr>
        <w:t xml:space="preserve">DFAT </w:t>
      </w:r>
      <w:r w:rsidR="003752C9">
        <w:rPr>
          <w:rFonts w:cs="Arial"/>
          <w:i/>
          <w:szCs w:val="20"/>
        </w:rPr>
        <w:t>Child Protection Policy January 2017</w:t>
      </w:r>
      <w:r w:rsidR="003752C9" w:rsidRPr="003752C9">
        <w:rPr>
          <w:rFonts w:cs="Arial"/>
          <w:i/>
          <w:szCs w:val="20"/>
        </w:rPr>
        <w:t xml:space="preserve">; </w:t>
      </w:r>
      <w:r w:rsidR="003752C9">
        <w:rPr>
          <w:rFonts w:cs="Arial"/>
          <w:szCs w:val="20"/>
        </w:rPr>
        <w:t xml:space="preserve">and </w:t>
      </w:r>
      <w:r w:rsidR="003752C9" w:rsidRPr="003752C9">
        <w:rPr>
          <w:rFonts w:cs="Arial"/>
          <w:i/>
          <w:szCs w:val="20"/>
        </w:rPr>
        <w:t>Guidance Note Establishing Child Protection Risk Context September 2016</w:t>
      </w:r>
      <w:r w:rsidR="00BB1002" w:rsidRPr="003752C9">
        <w:rPr>
          <w:rFonts w:cs="Arial"/>
          <w:i/>
          <w:szCs w:val="20"/>
        </w:rPr>
        <w:t>)</w:t>
      </w:r>
      <w:r w:rsidR="00BB1002" w:rsidRPr="005D31DF">
        <w:t xml:space="preserve"> </w:t>
      </w:r>
      <w:r w:rsidR="009F08C4" w:rsidRPr="005D31DF">
        <w:t xml:space="preserve">and the law. </w:t>
      </w:r>
      <w:r w:rsidR="000E415B" w:rsidRPr="005D31DF">
        <w:t xml:space="preserve">We will consider child protection issues in the design of all activities across all areas of engagement to ensure that boys and girls, particularly those from disadvantaged sectors, will not be adversely impacted by the activities supported by the Facility. </w:t>
      </w:r>
      <w:r w:rsidR="00ED079B" w:rsidRPr="005D31DF">
        <w:t xml:space="preserve">This includes </w:t>
      </w:r>
      <w:r w:rsidR="00135180" w:rsidRPr="005D31DF">
        <w:t xml:space="preserve">for </w:t>
      </w:r>
      <w:r w:rsidR="00ED079B" w:rsidRPr="005D31DF">
        <w:t>social protection</w:t>
      </w:r>
      <w:r w:rsidR="00135180" w:rsidRPr="005D31DF">
        <w:t xml:space="preserve"> activities </w:t>
      </w:r>
      <w:r w:rsidR="00ED079B" w:rsidRPr="005D31DF">
        <w:t xml:space="preserve">where </w:t>
      </w:r>
      <w:r w:rsidR="00135180" w:rsidRPr="005D31DF">
        <w:t>the focus of the intervention is focussed</w:t>
      </w:r>
      <w:r w:rsidR="00F30806">
        <w:t xml:space="preserve"> on the households which include</w:t>
      </w:r>
      <w:r w:rsidR="00135180" w:rsidRPr="005D31DF">
        <w:t xml:space="preserve"> children. </w:t>
      </w:r>
      <w:r w:rsidR="000E415B" w:rsidRPr="005D31DF">
        <w:t xml:space="preserve">The design of each activity will consider how boys and girls will be impacted by the activity and attempt to address those risks during design and implementation. </w:t>
      </w:r>
      <w:r w:rsidR="009F08C4" w:rsidRPr="005D31DF">
        <w:t>The child protection policy</w:t>
      </w:r>
      <w:r w:rsidR="00B154C3" w:rsidRPr="005D31DF">
        <w:t xml:space="preserve"> </w:t>
      </w:r>
      <w:r w:rsidRPr="005D31DF">
        <w:t xml:space="preserve">will </w:t>
      </w:r>
      <w:r w:rsidR="000E415B" w:rsidRPr="005D31DF">
        <w:t xml:space="preserve">include </w:t>
      </w:r>
      <w:r w:rsidR="00D255A6" w:rsidRPr="005D31DF">
        <w:t xml:space="preserve">protocols for </w:t>
      </w:r>
      <w:r w:rsidR="000E415B" w:rsidRPr="005D31DF">
        <w:t xml:space="preserve">the </w:t>
      </w:r>
      <w:r w:rsidR="00D255A6" w:rsidRPr="005D31DF">
        <w:t>management of activities wh</w:t>
      </w:r>
      <w:r w:rsidR="00BD7E25" w:rsidRPr="005D31DF">
        <w:t xml:space="preserve">ich attract risks to children. </w:t>
      </w:r>
      <w:r w:rsidR="00A32B8B" w:rsidRPr="005D31DF">
        <w:t>The managing c</w:t>
      </w:r>
      <w:r w:rsidR="000E415B" w:rsidRPr="005D31DF">
        <w:t xml:space="preserve">ontractor will need to ensure activities are rigorously reviewed and mitigate risks to children in the activities supported by the Facility. </w:t>
      </w:r>
      <w:r w:rsidR="00D255A6" w:rsidRPr="005D31DF">
        <w:rPr>
          <w:rFonts w:cs="Arial"/>
          <w:szCs w:val="20"/>
        </w:rPr>
        <w:t>DFAT may require engagement of a specialist child protection consultant to undertake child protection risk assessments and develop appropriate risk mitigation measures for the Facility from time to time.</w:t>
      </w:r>
    </w:p>
    <w:p w14:paraId="391505E9" w14:textId="77777777" w:rsidR="00B059DB" w:rsidRDefault="00B059DB" w:rsidP="00F55845">
      <w:pPr>
        <w:pStyle w:val="BodyText"/>
        <w:spacing w:after="0" w:line="0" w:lineRule="atLeast"/>
      </w:pPr>
    </w:p>
    <w:p w14:paraId="76908898" w14:textId="77777777" w:rsidR="00253B13" w:rsidRPr="00BD7E25" w:rsidRDefault="00253B13" w:rsidP="00F55845">
      <w:pPr>
        <w:pStyle w:val="Heading3"/>
        <w:spacing w:before="0" w:after="0"/>
      </w:pPr>
      <w:r w:rsidRPr="00BD7E25">
        <w:t>Environment</w:t>
      </w:r>
    </w:p>
    <w:p w14:paraId="21D51DF7" w14:textId="77777777" w:rsidR="005D31DF" w:rsidRDefault="005D31DF" w:rsidP="005D31DF">
      <w:pPr>
        <w:pStyle w:val="BodyText"/>
        <w:spacing w:after="0" w:line="0" w:lineRule="atLeast"/>
        <w:rPr>
          <w:szCs w:val="20"/>
        </w:rPr>
      </w:pPr>
      <w:r w:rsidRPr="00A90915">
        <w:rPr>
          <w:szCs w:val="20"/>
        </w:rPr>
        <w:t xml:space="preserve">DFAT affirms that sustainable management and conservation of the environment is a cornerstone of long-term economic growth and social development. It is essential that the Facility protects the environment and promotes ecologically sustainable development as required under the </w:t>
      </w:r>
      <w:r w:rsidRPr="00A90915">
        <w:rPr>
          <w:i/>
          <w:szCs w:val="20"/>
        </w:rPr>
        <w:t>Environment Protection and Biodiversity Conservation Act, 1999</w:t>
      </w:r>
      <w:r w:rsidRPr="00A90915">
        <w:rPr>
          <w:szCs w:val="20"/>
        </w:rPr>
        <w:t>.</w:t>
      </w:r>
    </w:p>
    <w:p w14:paraId="07EB5231" w14:textId="77777777" w:rsidR="005D31DF" w:rsidRPr="00A90915" w:rsidRDefault="005D31DF" w:rsidP="005D31DF">
      <w:pPr>
        <w:pStyle w:val="BodyText"/>
        <w:spacing w:after="0" w:line="0" w:lineRule="atLeast"/>
        <w:rPr>
          <w:szCs w:val="20"/>
        </w:rPr>
      </w:pPr>
    </w:p>
    <w:p w14:paraId="69BCE3E3" w14:textId="17EF654E" w:rsidR="005D31DF" w:rsidRDefault="005D31DF" w:rsidP="005D31DF">
      <w:pPr>
        <w:pStyle w:val="BodyText"/>
        <w:spacing w:after="0" w:line="0" w:lineRule="atLeast"/>
        <w:rPr>
          <w:rFonts w:cs="Arial"/>
          <w:szCs w:val="20"/>
        </w:rPr>
      </w:pPr>
      <w:r w:rsidRPr="00A90915">
        <w:rPr>
          <w:rFonts w:cs="Arial"/>
          <w:szCs w:val="20"/>
        </w:rPr>
        <w:t>As a general rule, the Facility will not support</w:t>
      </w:r>
      <w:r>
        <w:rPr>
          <w:rFonts w:cs="Arial"/>
          <w:szCs w:val="20"/>
        </w:rPr>
        <w:t xml:space="preserve"> </w:t>
      </w:r>
      <w:r w:rsidRPr="00A90915">
        <w:rPr>
          <w:rFonts w:cs="Arial"/>
          <w:szCs w:val="20"/>
        </w:rPr>
        <w:t xml:space="preserve">activities that directly </w:t>
      </w:r>
      <w:r>
        <w:rPr>
          <w:rFonts w:cs="Arial"/>
          <w:szCs w:val="20"/>
        </w:rPr>
        <w:t xml:space="preserve">leads to an undue </w:t>
      </w:r>
      <w:r w:rsidRPr="00A90915">
        <w:rPr>
          <w:rFonts w:cs="Arial"/>
          <w:szCs w:val="20"/>
        </w:rPr>
        <w:t>detrimental impact on the environment. To mit</w:t>
      </w:r>
      <w:r>
        <w:rPr>
          <w:rFonts w:cs="Arial"/>
          <w:szCs w:val="20"/>
        </w:rPr>
        <w:t>igate this safeguard risk, the managing c</w:t>
      </w:r>
      <w:r w:rsidRPr="00A90915">
        <w:rPr>
          <w:rFonts w:cs="Arial"/>
          <w:szCs w:val="20"/>
        </w:rPr>
        <w:t xml:space="preserve">ontractor will develop </w:t>
      </w:r>
      <w:r w:rsidR="00DA49C4">
        <w:rPr>
          <w:rFonts w:cs="Arial"/>
          <w:szCs w:val="20"/>
        </w:rPr>
        <w:t xml:space="preserve">a </w:t>
      </w:r>
      <w:r w:rsidR="00DA49C4" w:rsidRPr="005D31DF">
        <w:rPr>
          <w:rFonts w:cs="Arial"/>
          <w:i/>
          <w:szCs w:val="20"/>
        </w:rPr>
        <w:t>Risk</w:t>
      </w:r>
      <w:r w:rsidR="00DA49C4">
        <w:rPr>
          <w:rFonts w:cs="Arial"/>
          <w:i/>
          <w:szCs w:val="20"/>
        </w:rPr>
        <w:t xml:space="preserve"> Management Plan including</w:t>
      </w:r>
      <w:r w:rsidR="00DA49C4" w:rsidRPr="005D31DF">
        <w:rPr>
          <w:rFonts w:cs="Arial"/>
          <w:szCs w:val="20"/>
        </w:rPr>
        <w:t xml:space="preserve"> </w:t>
      </w:r>
      <w:r w:rsidR="00DA49C4" w:rsidRPr="005D31DF">
        <w:rPr>
          <w:rFonts w:cs="Arial"/>
          <w:i/>
          <w:szCs w:val="20"/>
        </w:rPr>
        <w:t xml:space="preserve">Safeguard Screening and </w:t>
      </w:r>
      <w:r w:rsidR="00DA49C4">
        <w:rPr>
          <w:rFonts w:cs="Arial"/>
          <w:i/>
          <w:szCs w:val="20"/>
        </w:rPr>
        <w:t xml:space="preserve">Monitoring </w:t>
      </w:r>
      <w:r w:rsidR="00DA49C4" w:rsidRPr="005D31DF">
        <w:rPr>
          <w:rFonts w:cs="Arial"/>
          <w:i/>
          <w:szCs w:val="20"/>
        </w:rPr>
        <w:t>Protocols</w:t>
      </w:r>
      <w:r w:rsidRPr="00A90915">
        <w:rPr>
          <w:rFonts w:cs="Arial"/>
          <w:i/>
          <w:szCs w:val="20"/>
        </w:rPr>
        <w:t xml:space="preserve"> - Environment</w:t>
      </w:r>
      <w:r w:rsidRPr="00A90915">
        <w:rPr>
          <w:rFonts w:cs="Arial"/>
          <w:szCs w:val="20"/>
        </w:rPr>
        <w:t xml:space="preserve"> to screen Facility activities prior to approval (e.g. strategic environmental assessment), to ensure that all of DFAT’s environment requirements are met.</w:t>
      </w:r>
    </w:p>
    <w:p w14:paraId="0E7F5D40" w14:textId="77777777" w:rsidR="005D31DF" w:rsidRPr="00A90915" w:rsidRDefault="005D31DF" w:rsidP="005D31DF">
      <w:pPr>
        <w:pStyle w:val="BodyText"/>
        <w:spacing w:after="0" w:line="0" w:lineRule="atLeast"/>
        <w:rPr>
          <w:rFonts w:cs="Arial"/>
          <w:szCs w:val="20"/>
        </w:rPr>
      </w:pPr>
    </w:p>
    <w:p w14:paraId="4729154D" w14:textId="739AD1A9" w:rsidR="005D31DF" w:rsidRDefault="005D31DF" w:rsidP="005D31DF">
      <w:pPr>
        <w:pStyle w:val="BodyText"/>
        <w:spacing w:after="0" w:line="0" w:lineRule="atLeast"/>
        <w:rPr>
          <w:rFonts w:cs="Arial"/>
          <w:szCs w:val="20"/>
        </w:rPr>
      </w:pPr>
      <w:r w:rsidRPr="00A90915">
        <w:rPr>
          <w:rFonts w:cs="Arial"/>
          <w:szCs w:val="20"/>
        </w:rPr>
        <w:t xml:space="preserve">It is recognised that some of the Facility’s activities, especially those related to agriculture and value chains, may have high </w:t>
      </w:r>
      <w:r>
        <w:rPr>
          <w:rFonts w:cs="Arial"/>
          <w:szCs w:val="20"/>
        </w:rPr>
        <w:t>environmental impact risk. The m</w:t>
      </w:r>
      <w:r w:rsidRPr="00A90915">
        <w:rPr>
          <w:rFonts w:cs="Arial"/>
          <w:szCs w:val="20"/>
        </w:rPr>
        <w:t xml:space="preserve">anaging </w:t>
      </w:r>
      <w:r>
        <w:rPr>
          <w:rFonts w:cs="Arial"/>
          <w:szCs w:val="20"/>
        </w:rPr>
        <w:t>contractor</w:t>
      </w:r>
      <w:r w:rsidRPr="00A90915">
        <w:rPr>
          <w:rFonts w:cs="Arial"/>
          <w:szCs w:val="20"/>
        </w:rPr>
        <w:t xml:space="preserve"> must develop protocols to outline how activities will be monitored and managed, and if a higher level of monitoring and management is required for activities where environment risks are identified as </w:t>
      </w:r>
      <w:r>
        <w:rPr>
          <w:rFonts w:cs="Arial"/>
          <w:szCs w:val="20"/>
        </w:rPr>
        <w:t>medium/</w:t>
      </w:r>
      <w:r w:rsidRPr="00A90915">
        <w:rPr>
          <w:rFonts w:cs="Arial"/>
          <w:szCs w:val="20"/>
        </w:rPr>
        <w:t xml:space="preserve">high. </w:t>
      </w:r>
      <w:r w:rsidR="00DA49C4" w:rsidRPr="005D31DF">
        <w:rPr>
          <w:rFonts w:cs="Arial"/>
          <w:i/>
          <w:szCs w:val="20"/>
        </w:rPr>
        <w:t>Risk</w:t>
      </w:r>
      <w:r w:rsidR="00DA49C4">
        <w:rPr>
          <w:rFonts w:cs="Arial"/>
          <w:i/>
          <w:szCs w:val="20"/>
        </w:rPr>
        <w:t xml:space="preserve"> Management Plan including</w:t>
      </w:r>
      <w:r w:rsidR="00DA49C4" w:rsidRPr="005D31DF">
        <w:rPr>
          <w:rFonts w:cs="Arial"/>
          <w:szCs w:val="20"/>
        </w:rPr>
        <w:t xml:space="preserve"> </w:t>
      </w:r>
      <w:r w:rsidR="00DA49C4" w:rsidRPr="005D31DF">
        <w:rPr>
          <w:rFonts w:cs="Arial"/>
          <w:i/>
          <w:szCs w:val="20"/>
        </w:rPr>
        <w:t xml:space="preserve">Safeguard Screening and </w:t>
      </w:r>
      <w:r w:rsidR="00DA49C4">
        <w:rPr>
          <w:rFonts w:cs="Arial"/>
          <w:i/>
          <w:szCs w:val="20"/>
        </w:rPr>
        <w:t xml:space="preserve">Monitoring </w:t>
      </w:r>
      <w:r w:rsidR="00DA49C4" w:rsidRPr="005D31DF">
        <w:rPr>
          <w:rFonts w:cs="Arial"/>
          <w:i/>
          <w:szCs w:val="20"/>
        </w:rPr>
        <w:t>Protocols</w:t>
      </w:r>
      <w:r w:rsidRPr="00A90915">
        <w:rPr>
          <w:rFonts w:cs="Arial"/>
          <w:i/>
          <w:szCs w:val="20"/>
        </w:rPr>
        <w:t xml:space="preserve"> – Environment</w:t>
      </w:r>
      <w:r w:rsidRPr="00A90915">
        <w:rPr>
          <w:rFonts w:cs="Arial"/>
          <w:szCs w:val="20"/>
        </w:rPr>
        <w:t xml:space="preserve"> will be inserted into the Facility’s</w:t>
      </w:r>
      <w:r w:rsidRPr="00A90915">
        <w:rPr>
          <w:rFonts w:cs="Arial"/>
          <w:i/>
          <w:szCs w:val="20"/>
        </w:rPr>
        <w:t xml:space="preserve"> Operational Manual</w:t>
      </w:r>
      <w:r w:rsidRPr="00A90915">
        <w:rPr>
          <w:rFonts w:cs="Arial"/>
          <w:szCs w:val="20"/>
        </w:rPr>
        <w:t xml:space="preserve">. In drafting the </w:t>
      </w:r>
      <w:r w:rsidR="00DA49C4" w:rsidRPr="005D31DF">
        <w:rPr>
          <w:rFonts w:cs="Arial"/>
          <w:i/>
          <w:szCs w:val="20"/>
        </w:rPr>
        <w:t>Risk</w:t>
      </w:r>
      <w:r w:rsidR="00DA49C4">
        <w:rPr>
          <w:rFonts w:cs="Arial"/>
          <w:i/>
          <w:szCs w:val="20"/>
        </w:rPr>
        <w:t xml:space="preserve"> Management Plan including</w:t>
      </w:r>
      <w:r w:rsidR="00DA49C4" w:rsidRPr="005D31DF">
        <w:rPr>
          <w:rFonts w:cs="Arial"/>
          <w:szCs w:val="20"/>
        </w:rPr>
        <w:t xml:space="preserve"> </w:t>
      </w:r>
      <w:r w:rsidR="00DA49C4" w:rsidRPr="005D31DF">
        <w:rPr>
          <w:rFonts w:cs="Arial"/>
          <w:i/>
          <w:szCs w:val="20"/>
        </w:rPr>
        <w:t xml:space="preserve">Safeguard Screening and </w:t>
      </w:r>
      <w:r w:rsidR="00DA49C4">
        <w:rPr>
          <w:rFonts w:cs="Arial"/>
          <w:i/>
          <w:szCs w:val="20"/>
        </w:rPr>
        <w:t xml:space="preserve">Monitoring </w:t>
      </w:r>
      <w:r w:rsidR="00DA49C4" w:rsidRPr="005D31DF">
        <w:rPr>
          <w:rFonts w:cs="Arial"/>
          <w:i/>
          <w:szCs w:val="20"/>
        </w:rPr>
        <w:t>Protocols</w:t>
      </w:r>
      <w:r w:rsidRPr="00A90915">
        <w:rPr>
          <w:rFonts w:cs="Arial"/>
          <w:i/>
          <w:szCs w:val="20"/>
        </w:rPr>
        <w:t xml:space="preserve"> – Environment</w:t>
      </w:r>
      <w:r w:rsidRPr="00A90915">
        <w:rPr>
          <w:rFonts w:cs="Arial"/>
          <w:szCs w:val="20"/>
        </w:rPr>
        <w:t>, the managing contactor must consult with DFAT’s</w:t>
      </w:r>
      <w:r w:rsidRPr="00A90915">
        <w:rPr>
          <w:rFonts w:cs="Arial"/>
          <w:i/>
          <w:szCs w:val="20"/>
        </w:rPr>
        <w:t xml:space="preserve"> </w:t>
      </w:r>
      <w:r w:rsidRPr="00A90915">
        <w:rPr>
          <w:rFonts w:cs="Arial"/>
          <w:szCs w:val="20"/>
        </w:rPr>
        <w:t xml:space="preserve">Environmental and Safeguards Section and refer to DFAT’s </w:t>
      </w:r>
      <w:r w:rsidR="003752C9" w:rsidRPr="003752C9">
        <w:rPr>
          <w:rFonts w:cs="Arial"/>
          <w:i/>
          <w:szCs w:val="20"/>
        </w:rPr>
        <w:t>Environment Protection Principle 2: Assess and manage environmental risks and impacts (March 2016)</w:t>
      </w:r>
      <w:r w:rsidRPr="003752C9">
        <w:rPr>
          <w:rFonts w:cs="Arial"/>
          <w:i/>
          <w:szCs w:val="20"/>
        </w:rPr>
        <w:t>.</w:t>
      </w:r>
      <w:r>
        <w:rPr>
          <w:rFonts w:cs="Arial"/>
          <w:szCs w:val="20"/>
        </w:rPr>
        <w:t xml:space="preserve"> The managing c</w:t>
      </w:r>
      <w:r w:rsidRPr="00A90915">
        <w:rPr>
          <w:rFonts w:cs="Arial"/>
          <w:szCs w:val="20"/>
        </w:rPr>
        <w:t>ontractor will also train Facility staff and technical assistance personnel on environmental issues.</w:t>
      </w:r>
      <w:r w:rsidRPr="00A90915">
        <w:rPr>
          <w:rFonts w:cs="Arial"/>
          <w:i/>
          <w:szCs w:val="20"/>
        </w:rPr>
        <w:t xml:space="preserve"> </w:t>
      </w:r>
      <w:r w:rsidRPr="00A90915">
        <w:rPr>
          <w:rFonts w:cs="Arial"/>
          <w:szCs w:val="20"/>
        </w:rPr>
        <w:t xml:space="preserve">The </w:t>
      </w:r>
      <w:r>
        <w:rPr>
          <w:rFonts w:cs="Arial"/>
          <w:szCs w:val="20"/>
        </w:rPr>
        <w:t>managing c</w:t>
      </w:r>
      <w:r w:rsidRPr="00A90915">
        <w:rPr>
          <w:rFonts w:cs="Arial"/>
          <w:szCs w:val="20"/>
        </w:rPr>
        <w:t>ontractor will also ensure that for service, repair or replacement of vehicles or other items (e.g. printers, batteries and information technology equipment), appropriate practices are followed to minimise any damage to the environment.</w:t>
      </w:r>
      <w:r w:rsidRPr="00BD7E25">
        <w:rPr>
          <w:rFonts w:cs="Arial"/>
          <w:szCs w:val="20"/>
        </w:rPr>
        <w:t xml:space="preserve">  </w:t>
      </w:r>
    </w:p>
    <w:p w14:paraId="0E22F588" w14:textId="77777777" w:rsidR="00B059DB" w:rsidRPr="00BD7E25" w:rsidRDefault="00B059DB" w:rsidP="00F55845">
      <w:pPr>
        <w:pStyle w:val="BodyText"/>
        <w:spacing w:after="0" w:line="0" w:lineRule="atLeast"/>
        <w:rPr>
          <w:rFonts w:cs="Arial"/>
          <w:i/>
          <w:sz w:val="21"/>
          <w:szCs w:val="21"/>
        </w:rPr>
      </w:pPr>
    </w:p>
    <w:p w14:paraId="6E320B9D" w14:textId="77777777" w:rsidR="00253B13" w:rsidRPr="00796E53" w:rsidRDefault="00253B13" w:rsidP="00F55845">
      <w:pPr>
        <w:pStyle w:val="Heading3"/>
        <w:spacing w:before="0" w:after="0"/>
      </w:pPr>
      <w:r w:rsidRPr="00796E53">
        <w:t>Displacement and Resettlement</w:t>
      </w:r>
    </w:p>
    <w:p w14:paraId="10F4827F" w14:textId="602BBD3D" w:rsidR="005D31DF" w:rsidRDefault="005D31DF" w:rsidP="005D31DF">
      <w:pPr>
        <w:pStyle w:val="BodyText"/>
        <w:spacing w:after="0" w:line="0" w:lineRule="atLeast"/>
        <w:rPr>
          <w:rFonts w:cs="Arial"/>
          <w:szCs w:val="20"/>
        </w:rPr>
      </w:pPr>
      <w:r w:rsidRPr="00BD7E25">
        <w:rPr>
          <w:rFonts w:cs="Arial"/>
          <w:szCs w:val="20"/>
        </w:rPr>
        <w:t>As a general rule, the Facility will not support activities that directly lead to displacement and resettlement of communities. To mit</w:t>
      </w:r>
      <w:r>
        <w:rPr>
          <w:rFonts w:cs="Arial"/>
          <w:szCs w:val="20"/>
        </w:rPr>
        <w:t>igate this safeguard risk, the managing c</w:t>
      </w:r>
      <w:r w:rsidRPr="00BD7E25">
        <w:rPr>
          <w:rFonts w:cs="Arial"/>
          <w:szCs w:val="20"/>
        </w:rPr>
        <w:t xml:space="preserve">ontractor will develop </w:t>
      </w:r>
      <w:r w:rsidR="00DA49C4" w:rsidRPr="005D31DF">
        <w:rPr>
          <w:rFonts w:cs="Arial"/>
          <w:i/>
          <w:szCs w:val="20"/>
        </w:rPr>
        <w:t>Risk</w:t>
      </w:r>
      <w:r w:rsidR="00DA49C4">
        <w:rPr>
          <w:rFonts w:cs="Arial"/>
          <w:i/>
          <w:szCs w:val="20"/>
        </w:rPr>
        <w:t xml:space="preserve"> Management Plan including</w:t>
      </w:r>
      <w:r w:rsidR="00DA49C4" w:rsidRPr="005D31DF">
        <w:rPr>
          <w:rFonts w:cs="Arial"/>
          <w:szCs w:val="20"/>
        </w:rPr>
        <w:t xml:space="preserve"> </w:t>
      </w:r>
      <w:r w:rsidR="00DA49C4" w:rsidRPr="005D31DF">
        <w:rPr>
          <w:rFonts w:cs="Arial"/>
          <w:i/>
          <w:szCs w:val="20"/>
        </w:rPr>
        <w:t xml:space="preserve">Safeguard Screening and </w:t>
      </w:r>
      <w:r w:rsidR="00DA49C4">
        <w:rPr>
          <w:rFonts w:cs="Arial"/>
          <w:i/>
          <w:szCs w:val="20"/>
        </w:rPr>
        <w:t xml:space="preserve">Monitoring </w:t>
      </w:r>
      <w:r w:rsidR="00DA49C4" w:rsidRPr="005D31DF">
        <w:rPr>
          <w:rFonts w:cs="Arial"/>
          <w:i/>
          <w:szCs w:val="20"/>
        </w:rPr>
        <w:t>Protocols</w:t>
      </w:r>
      <w:r w:rsidRPr="00BD7E25">
        <w:rPr>
          <w:rFonts w:cs="Arial"/>
          <w:i/>
          <w:szCs w:val="20"/>
        </w:rPr>
        <w:t xml:space="preserve"> - Displacement and Resettlement</w:t>
      </w:r>
      <w:r w:rsidRPr="00BD7E25">
        <w:rPr>
          <w:rFonts w:cs="Arial"/>
          <w:szCs w:val="20"/>
        </w:rPr>
        <w:t xml:space="preserve"> to screen Facility activities prior to approval, to ensure that all of DFAT’s displacement and res</w:t>
      </w:r>
      <w:r>
        <w:rPr>
          <w:rFonts w:cs="Arial"/>
          <w:szCs w:val="20"/>
        </w:rPr>
        <w:t xml:space="preserve">ettlement requirements are met. </w:t>
      </w:r>
      <w:r w:rsidRPr="00BD7E25">
        <w:rPr>
          <w:rFonts w:cs="Arial"/>
          <w:szCs w:val="20"/>
        </w:rPr>
        <w:t xml:space="preserve">Protocols will need to outline how activities will be monitored and managed, and if a higher level of monitoring and management is required for activities where displacement and resettlement risks are identified as </w:t>
      </w:r>
      <w:r>
        <w:rPr>
          <w:rFonts w:cs="Arial"/>
          <w:szCs w:val="20"/>
        </w:rPr>
        <w:t>medium/</w:t>
      </w:r>
      <w:r w:rsidRPr="00BD7E25">
        <w:rPr>
          <w:rFonts w:cs="Arial"/>
          <w:szCs w:val="20"/>
        </w:rPr>
        <w:t xml:space="preserve">high. </w:t>
      </w:r>
      <w:r w:rsidR="00DA49C4" w:rsidRPr="005D31DF">
        <w:rPr>
          <w:rFonts w:cs="Arial"/>
          <w:i/>
          <w:szCs w:val="20"/>
        </w:rPr>
        <w:t>Risk</w:t>
      </w:r>
      <w:r w:rsidR="00DA49C4">
        <w:rPr>
          <w:rFonts w:cs="Arial"/>
          <w:i/>
          <w:szCs w:val="20"/>
        </w:rPr>
        <w:t xml:space="preserve"> Management Plan including</w:t>
      </w:r>
      <w:r w:rsidR="00DA49C4" w:rsidRPr="005D31DF">
        <w:rPr>
          <w:rFonts w:cs="Arial"/>
          <w:szCs w:val="20"/>
        </w:rPr>
        <w:t xml:space="preserve"> </w:t>
      </w:r>
      <w:r w:rsidR="00DA49C4" w:rsidRPr="005D31DF">
        <w:rPr>
          <w:rFonts w:cs="Arial"/>
          <w:i/>
          <w:szCs w:val="20"/>
        </w:rPr>
        <w:t xml:space="preserve">Safeguard Screening and </w:t>
      </w:r>
      <w:r w:rsidR="00DA49C4">
        <w:rPr>
          <w:rFonts w:cs="Arial"/>
          <w:i/>
          <w:szCs w:val="20"/>
        </w:rPr>
        <w:t xml:space="preserve">Monitoring </w:t>
      </w:r>
      <w:r w:rsidR="00DA49C4" w:rsidRPr="005D31DF">
        <w:rPr>
          <w:rFonts w:cs="Arial"/>
          <w:i/>
          <w:szCs w:val="20"/>
        </w:rPr>
        <w:t>Protocols</w:t>
      </w:r>
      <w:r w:rsidRPr="00BD7E25">
        <w:rPr>
          <w:rFonts w:cs="Arial"/>
          <w:i/>
          <w:szCs w:val="20"/>
        </w:rPr>
        <w:t xml:space="preserve"> – Displacement and Resettlement</w:t>
      </w:r>
      <w:r w:rsidRPr="00BD7E25">
        <w:rPr>
          <w:rFonts w:cs="Arial"/>
          <w:szCs w:val="20"/>
        </w:rPr>
        <w:t xml:space="preserve"> will be inserted into the </w:t>
      </w:r>
      <w:r w:rsidRPr="00A90915">
        <w:rPr>
          <w:rFonts w:cs="Arial"/>
          <w:i/>
          <w:szCs w:val="20"/>
        </w:rPr>
        <w:t>Facility’s</w:t>
      </w:r>
      <w:r w:rsidRPr="00BD7E25">
        <w:rPr>
          <w:rFonts w:cs="Arial"/>
          <w:i/>
          <w:szCs w:val="20"/>
        </w:rPr>
        <w:t xml:space="preserve"> Operational Manual</w:t>
      </w:r>
      <w:r w:rsidRPr="00BD7E25">
        <w:rPr>
          <w:rFonts w:cs="Arial"/>
          <w:szCs w:val="20"/>
        </w:rPr>
        <w:t xml:space="preserve">. In drafting the </w:t>
      </w:r>
      <w:r w:rsidR="00DA49C4" w:rsidRPr="005D31DF">
        <w:rPr>
          <w:rFonts w:cs="Arial"/>
          <w:i/>
          <w:szCs w:val="20"/>
        </w:rPr>
        <w:t>Risk</w:t>
      </w:r>
      <w:r w:rsidR="00DA49C4">
        <w:rPr>
          <w:rFonts w:cs="Arial"/>
          <w:i/>
          <w:szCs w:val="20"/>
        </w:rPr>
        <w:t xml:space="preserve"> Management Plan including</w:t>
      </w:r>
      <w:r w:rsidR="00DA49C4" w:rsidRPr="005D31DF">
        <w:rPr>
          <w:rFonts w:cs="Arial"/>
          <w:szCs w:val="20"/>
        </w:rPr>
        <w:t xml:space="preserve"> </w:t>
      </w:r>
      <w:r w:rsidR="00DA49C4" w:rsidRPr="005D31DF">
        <w:rPr>
          <w:rFonts w:cs="Arial"/>
          <w:i/>
          <w:szCs w:val="20"/>
        </w:rPr>
        <w:t xml:space="preserve">Safeguard Screening and </w:t>
      </w:r>
      <w:r w:rsidR="00DA49C4">
        <w:rPr>
          <w:rFonts w:cs="Arial"/>
          <w:i/>
          <w:szCs w:val="20"/>
        </w:rPr>
        <w:t xml:space="preserve">Monitoring </w:t>
      </w:r>
      <w:r w:rsidR="00DA49C4" w:rsidRPr="005D31DF">
        <w:rPr>
          <w:rFonts w:cs="Arial"/>
          <w:i/>
          <w:szCs w:val="20"/>
        </w:rPr>
        <w:t>Protocols</w:t>
      </w:r>
      <w:r w:rsidRPr="00BD7E25">
        <w:rPr>
          <w:rFonts w:cs="Arial"/>
          <w:i/>
          <w:szCs w:val="20"/>
        </w:rPr>
        <w:t xml:space="preserve"> – Displacement and Resettlement</w:t>
      </w:r>
      <w:r w:rsidRPr="00BD7E25">
        <w:rPr>
          <w:rFonts w:cs="Arial"/>
          <w:szCs w:val="20"/>
        </w:rPr>
        <w:t xml:space="preserve">, the managing contactor must refer to DFAT’s </w:t>
      </w:r>
      <w:r w:rsidR="00B92595" w:rsidRPr="00B92595">
        <w:rPr>
          <w:rFonts w:cs="Arial"/>
          <w:i/>
          <w:szCs w:val="20"/>
        </w:rPr>
        <w:t>Displacement and Resettlement of People in Development Activities – the Policy (July 2015)</w:t>
      </w:r>
      <w:r w:rsidRPr="00B92595">
        <w:rPr>
          <w:rFonts w:cs="Arial"/>
          <w:i/>
          <w:szCs w:val="20"/>
        </w:rPr>
        <w:t>.</w:t>
      </w:r>
      <w:r w:rsidRPr="00BD7E25">
        <w:rPr>
          <w:rFonts w:cs="Arial"/>
          <w:szCs w:val="20"/>
        </w:rPr>
        <w:t xml:space="preserve"> The </w:t>
      </w:r>
      <w:r>
        <w:rPr>
          <w:rFonts w:cs="Arial"/>
          <w:szCs w:val="20"/>
        </w:rPr>
        <w:t>managing c</w:t>
      </w:r>
      <w:r w:rsidRPr="00BD7E25">
        <w:rPr>
          <w:rFonts w:cs="Arial"/>
          <w:szCs w:val="20"/>
        </w:rPr>
        <w:t>ontractor will also train Facility staff and technical assistance personnel on displacement and resettlement issues.</w:t>
      </w:r>
    </w:p>
    <w:p w14:paraId="0F3EEA60" w14:textId="77777777" w:rsidR="00B127BD" w:rsidRDefault="00B127BD" w:rsidP="005D31DF">
      <w:pPr>
        <w:pStyle w:val="BodyText"/>
        <w:spacing w:after="0" w:line="0" w:lineRule="atLeast"/>
        <w:rPr>
          <w:rFonts w:cs="Arial"/>
          <w:szCs w:val="20"/>
        </w:rPr>
      </w:pPr>
    </w:p>
    <w:p w14:paraId="7BB22D1A" w14:textId="77777777" w:rsidR="00D4612D" w:rsidRPr="006F0D97" w:rsidRDefault="00ED079B" w:rsidP="00F55845">
      <w:pPr>
        <w:pStyle w:val="Heading2"/>
        <w:keepNext w:val="0"/>
        <w:keepLines w:val="0"/>
        <w:numPr>
          <w:ilvl w:val="1"/>
          <w:numId w:val="1"/>
        </w:numPr>
        <w:spacing w:before="0" w:line="0" w:lineRule="atLeast"/>
        <w:ind w:left="720"/>
        <w:jc w:val="both"/>
        <w:rPr>
          <w:rFonts w:ascii="Arial" w:eastAsia="Times New Roman" w:hAnsi="Arial" w:cs="Arial"/>
          <w:bCs/>
          <w:iCs/>
          <w:color w:val="002060"/>
          <w:sz w:val="24"/>
          <w:szCs w:val="22"/>
          <w:lang w:eastAsia="en-AU"/>
        </w:rPr>
      </w:pPr>
      <w:bookmarkStart w:id="135" w:name="_Toc471308383"/>
      <w:bookmarkStart w:id="136" w:name="_Toc471312220"/>
      <w:bookmarkEnd w:id="135"/>
      <w:bookmarkEnd w:id="136"/>
      <w:r w:rsidRPr="006F0D97">
        <w:rPr>
          <w:rFonts w:ascii="Arial" w:eastAsia="Times New Roman" w:hAnsi="Arial" w:cs="Arial"/>
          <w:bCs/>
          <w:iCs/>
          <w:color w:val="002060"/>
          <w:sz w:val="24"/>
          <w:szCs w:val="22"/>
          <w:lang w:eastAsia="en-AU"/>
        </w:rPr>
        <w:t xml:space="preserve"> </w:t>
      </w:r>
      <w:bookmarkStart w:id="137" w:name="_Toc475429868"/>
      <w:r w:rsidR="00D4612D" w:rsidRPr="006F0D97">
        <w:rPr>
          <w:rFonts w:ascii="Arial" w:eastAsia="Times New Roman" w:hAnsi="Arial" w:cs="Arial"/>
          <w:bCs/>
          <w:iCs/>
          <w:color w:val="002060"/>
          <w:sz w:val="24"/>
          <w:szCs w:val="22"/>
          <w:lang w:eastAsia="en-AU"/>
        </w:rPr>
        <w:t>Due Diligence</w:t>
      </w:r>
      <w:r w:rsidR="00CD0CD8" w:rsidRPr="006F0D97">
        <w:rPr>
          <w:rFonts w:ascii="Arial" w:eastAsia="Times New Roman" w:hAnsi="Arial" w:cs="Arial"/>
          <w:bCs/>
          <w:iCs/>
          <w:color w:val="002060"/>
          <w:sz w:val="24"/>
          <w:szCs w:val="22"/>
          <w:lang w:eastAsia="en-AU"/>
        </w:rPr>
        <w:t xml:space="preserve"> (including Fiduciary Risk Assessments)</w:t>
      </w:r>
      <w:bookmarkEnd w:id="137"/>
    </w:p>
    <w:p w14:paraId="7D79428A" w14:textId="77777777" w:rsidR="003A0260" w:rsidRPr="006F0D97" w:rsidRDefault="00473ABD" w:rsidP="00CD0CD8">
      <w:pPr>
        <w:pStyle w:val="BodyText"/>
        <w:spacing w:after="0" w:line="0" w:lineRule="atLeast"/>
        <w:rPr>
          <w:rFonts w:cs="Arial"/>
          <w:szCs w:val="20"/>
        </w:rPr>
      </w:pPr>
      <w:r w:rsidRPr="006F0D97">
        <w:rPr>
          <w:rFonts w:cs="Arial"/>
          <w:szCs w:val="20"/>
        </w:rPr>
        <w:t xml:space="preserve">The managing contractor </w:t>
      </w:r>
      <w:r w:rsidR="00AA23F1" w:rsidRPr="006F0D97">
        <w:rPr>
          <w:rFonts w:cs="Arial"/>
          <w:szCs w:val="20"/>
        </w:rPr>
        <w:t>will be required to undertake due diligence assessment</w:t>
      </w:r>
      <w:r w:rsidR="003A0260" w:rsidRPr="006F0D97">
        <w:rPr>
          <w:rFonts w:cs="Arial"/>
          <w:szCs w:val="20"/>
        </w:rPr>
        <w:t xml:space="preserve">s </w:t>
      </w:r>
      <w:r w:rsidR="00AA23F1" w:rsidRPr="006F0D97">
        <w:rPr>
          <w:rFonts w:cs="Arial"/>
          <w:szCs w:val="20"/>
        </w:rPr>
        <w:t xml:space="preserve">of all third party development partners </w:t>
      </w:r>
      <w:r w:rsidR="003A0260" w:rsidRPr="006F0D97">
        <w:rPr>
          <w:rFonts w:cs="Arial"/>
          <w:szCs w:val="20"/>
        </w:rPr>
        <w:t xml:space="preserve">to identify and assess implementing partner risk prior to </w:t>
      </w:r>
      <w:r w:rsidR="00CD0CD8" w:rsidRPr="006F0D97">
        <w:rPr>
          <w:rFonts w:cs="Arial"/>
          <w:szCs w:val="20"/>
        </w:rPr>
        <w:t xml:space="preserve">the managing contractor/DFAT </w:t>
      </w:r>
      <w:r w:rsidR="003A0260" w:rsidRPr="006F0D97">
        <w:rPr>
          <w:rFonts w:cs="Arial"/>
          <w:szCs w:val="20"/>
        </w:rPr>
        <w:t xml:space="preserve">entering into </w:t>
      </w:r>
      <w:r w:rsidR="00CD0CD8" w:rsidRPr="006F0D97">
        <w:rPr>
          <w:rFonts w:cs="Arial"/>
          <w:szCs w:val="20"/>
        </w:rPr>
        <w:t xml:space="preserve">an </w:t>
      </w:r>
      <w:r w:rsidR="003A0260" w:rsidRPr="006F0D97">
        <w:rPr>
          <w:rFonts w:cs="Arial"/>
          <w:szCs w:val="20"/>
        </w:rPr>
        <w:t>ag</w:t>
      </w:r>
      <w:r w:rsidR="00CD0CD8" w:rsidRPr="006F0D97">
        <w:rPr>
          <w:rFonts w:cs="Arial"/>
          <w:szCs w:val="20"/>
        </w:rPr>
        <w:t xml:space="preserve">reement and providing funding </w:t>
      </w:r>
      <w:r w:rsidR="00F0026B" w:rsidRPr="006F0D97">
        <w:rPr>
          <w:rFonts w:cs="Arial"/>
          <w:szCs w:val="20"/>
        </w:rPr>
        <w:t xml:space="preserve">support </w:t>
      </w:r>
      <w:r w:rsidR="00CD0CD8" w:rsidRPr="006F0D97">
        <w:rPr>
          <w:rFonts w:cs="Arial"/>
          <w:szCs w:val="20"/>
        </w:rPr>
        <w:t>under the Facility. Due diligence assessment will provide confidence to DFAT that the third party development partner is a</w:t>
      </w:r>
      <w:r w:rsidR="00137D81" w:rsidRPr="006F0D97">
        <w:rPr>
          <w:rFonts w:cs="Arial"/>
          <w:szCs w:val="20"/>
        </w:rPr>
        <w:t>ble to deliver the activity effectively and efficiently.</w:t>
      </w:r>
    </w:p>
    <w:p w14:paraId="2FFAB154" w14:textId="77777777" w:rsidR="003A0260" w:rsidRPr="006F0D97" w:rsidRDefault="003A0260" w:rsidP="000E5AF4">
      <w:pPr>
        <w:pStyle w:val="BodyText"/>
        <w:spacing w:after="0" w:line="0" w:lineRule="atLeast"/>
        <w:rPr>
          <w:rFonts w:cs="Arial"/>
          <w:szCs w:val="20"/>
        </w:rPr>
      </w:pPr>
    </w:p>
    <w:p w14:paraId="3F71AD78" w14:textId="59FB4395" w:rsidR="00CD0CD8" w:rsidRDefault="00CD0CD8" w:rsidP="00CD0CD8">
      <w:pPr>
        <w:pStyle w:val="BodyText"/>
        <w:spacing w:after="0" w:line="0" w:lineRule="atLeast"/>
        <w:rPr>
          <w:rFonts w:cs="Arial"/>
          <w:szCs w:val="20"/>
        </w:rPr>
      </w:pPr>
      <w:r w:rsidRPr="006F0D97">
        <w:rPr>
          <w:rFonts w:cs="Arial"/>
          <w:szCs w:val="20"/>
        </w:rPr>
        <w:t xml:space="preserve">The managing contract will develop </w:t>
      </w:r>
      <w:r w:rsidR="00FD67E8" w:rsidRPr="006F0D97">
        <w:rPr>
          <w:rFonts w:cs="Arial"/>
          <w:szCs w:val="20"/>
        </w:rPr>
        <w:t xml:space="preserve">a </w:t>
      </w:r>
      <w:r w:rsidRPr="006F0D97">
        <w:rPr>
          <w:rFonts w:cs="Arial"/>
          <w:i/>
          <w:szCs w:val="20"/>
        </w:rPr>
        <w:t xml:space="preserve">Due Diligence Process </w:t>
      </w:r>
      <w:r w:rsidRPr="006F0D97">
        <w:rPr>
          <w:rFonts w:cs="Arial"/>
          <w:szCs w:val="20"/>
        </w:rPr>
        <w:t>to ensure that all of DFAT’s due diligence requirements are met.</w:t>
      </w:r>
      <w:r w:rsidRPr="006F0D97">
        <w:rPr>
          <w:rFonts w:cs="Arial"/>
          <w:i/>
          <w:szCs w:val="20"/>
        </w:rPr>
        <w:t xml:space="preserve"> Due Diligence Process </w:t>
      </w:r>
      <w:r w:rsidRPr="006F0D97">
        <w:rPr>
          <w:rFonts w:cs="Arial"/>
          <w:szCs w:val="20"/>
        </w:rPr>
        <w:t xml:space="preserve">will be inserted into the </w:t>
      </w:r>
      <w:r w:rsidRPr="006F0D97">
        <w:rPr>
          <w:rFonts w:cs="Arial"/>
          <w:i/>
          <w:szCs w:val="20"/>
        </w:rPr>
        <w:t>Facility’s Operational Manual</w:t>
      </w:r>
      <w:r w:rsidRPr="006F0D97">
        <w:rPr>
          <w:rFonts w:cs="Arial"/>
          <w:szCs w:val="20"/>
        </w:rPr>
        <w:t xml:space="preserve"> and the managing contactor must refer to DFAT’s </w:t>
      </w:r>
      <w:r w:rsidR="00291B37" w:rsidRPr="00291B37">
        <w:rPr>
          <w:rFonts w:cs="Arial"/>
          <w:i/>
          <w:szCs w:val="20"/>
        </w:rPr>
        <w:t>Due Diligence Operational Procedures (February 2017)</w:t>
      </w:r>
      <w:r w:rsidR="00291B37">
        <w:rPr>
          <w:rFonts w:cs="Arial"/>
          <w:i/>
          <w:szCs w:val="20"/>
        </w:rPr>
        <w:t xml:space="preserve"> </w:t>
      </w:r>
      <w:r w:rsidRPr="006F0D97">
        <w:rPr>
          <w:rFonts w:cs="Arial"/>
          <w:szCs w:val="20"/>
        </w:rPr>
        <w:t xml:space="preserve">in drafting the </w:t>
      </w:r>
      <w:r w:rsidR="00100BB0" w:rsidRPr="006F0D97">
        <w:rPr>
          <w:rFonts w:cs="Arial"/>
          <w:szCs w:val="20"/>
        </w:rPr>
        <w:t>process</w:t>
      </w:r>
      <w:r w:rsidRPr="006F0D97">
        <w:rPr>
          <w:rFonts w:cs="Arial"/>
          <w:szCs w:val="20"/>
        </w:rPr>
        <w:t xml:space="preserve">. A risk based approach will be used to determine the extent that a due diligence </w:t>
      </w:r>
      <w:r w:rsidR="00ED079B" w:rsidRPr="006F0D97">
        <w:rPr>
          <w:rFonts w:cs="Arial"/>
          <w:szCs w:val="20"/>
        </w:rPr>
        <w:t>assessment is</w:t>
      </w:r>
      <w:r w:rsidRPr="006F0D97">
        <w:rPr>
          <w:rFonts w:cs="Arial"/>
          <w:szCs w:val="20"/>
        </w:rPr>
        <w:t xml:space="preserve"> conducted (e.g. baseline or comprehensive assessment)</w:t>
      </w:r>
      <w:r w:rsidR="00ED079B" w:rsidRPr="006F0D97">
        <w:rPr>
          <w:rFonts w:cs="Arial"/>
          <w:szCs w:val="20"/>
        </w:rPr>
        <w:t xml:space="preserve"> and generally there will</w:t>
      </w:r>
      <w:r w:rsidRPr="006F0D97">
        <w:rPr>
          <w:rFonts w:cs="Arial"/>
          <w:szCs w:val="20"/>
        </w:rPr>
        <w:t xml:space="preserve"> be more focus on new partners or where the risk of using an existing partner has significantly changed. </w:t>
      </w:r>
      <w:r w:rsidR="00ED079B" w:rsidRPr="006F0D97">
        <w:rPr>
          <w:rFonts w:cs="Arial"/>
          <w:szCs w:val="20"/>
        </w:rPr>
        <w:t>Due diligence assessments may cover organisational capacity (including fiduciary risk assessment), risk management, safeguards and policy requirements (e.g. disability, branding, etc).</w:t>
      </w:r>
      <w:r w:rsidR="00ED079B">
        <w:rPr>
          <w:rFonts w:cs="Arial"/>
          <w:szCs w:val="20"/>
        </w:rPr>
        <w:t xml:space="preserve"> </w:t>
      </w:r>
    </w:p>
    <w:p w14:paraId="6AB02058" w14:textId="77777777" w:rsidR="00291B37" w:rsidRPr="00D4612D" w:rsidRDefault="00291B37" w:rsidP="00CD0CD8">
      <w:pPr>
        <w:pStyle w:val="BodyText"/>
        <w:spacing w:after="0" w:line="0" w:lineRule="atLeast"/>
        <w:rPr>
          <w:rFonts w:cs="Arial"/>
          <w:szCs w:val="20"/>
        </w:rPr>
      </w:pPr>
    </w:p>
    <w:p w14:paraId="0A239B65" w14:textId="77777777" w:rsidR="006F0D97" w:rsidRPr="00EB3E1D" w:rsidRDefault="006F0D97" w:rsidP="006F0D97">
      <w:pPr>
        <w:pStyle w:val="Heading2"/>
        <w:keepNext w:val="0"/>
        <w:keepLines w:val="0"/>
        <w:numPr>
          <w:ilvl w:val="1"/>
          <w:numId w:val="1"/>
        </w:numPr>
        <w:spacing w:before="0" w:line="0" w:lineRule="atLeast"/>
        <w:ind w:left="720"/>
        <w:jc w:val="both"/>
        <w:rPr>
          <w:rFonts w:ascii="Arial" w:eastAsia="Times New Roman" w:hAnsi="Arial" w:cs="Arial"/>
          <w:bCs/>
          <w:iCs/>
          <w:color w:val="002060"/>
          <w:sz w:val="24"/>
          <w:szCs w:val="22"/>
          <w:lang w:eastAsia="en-AU"/>
        </w:rPr>
      </w:pPr>
      <w:bookmarkStart w:id="138" w:name="_Toc475429869"/>
      <w:r>
        <w:rPr>
          <w:rFonts w:ascii="Arial" w:eastAsia="Times New Roman" w:hAnsi="Arial" w:cs="Arial"/>
          <w:bCs/>
          <w:iCs/>
          <w:color w:val="002060"/>
          <w:sz w:val="24"/>
          <w:szCs w:val="22"/>
          <w:lang w:eastAsia="en-AU"/>
        </w:rPr>
        <w:t>Fraud, Sanctions and Counter-terrorism</w:t>
      </w:r>
      <w:bookmarkEnd w:id="138"/>
    </w:p>
    <w:p w14:paraId="130D28C4" w14:textId="77777777" w:rsidR="006F0D97" w:rsidRPr="00BD7E25" w:rsidRDefault="006F0D97" w:rsidP="006B7E25">
      <w:pPr>
        <w:pStyle w:val="BodyText"/>
        <w:spacing w:line="0" w:lineRule="atLeast"/>
      </w:pPr>
      <w:r>
        <w:t>The managing c</w:t>
      </w:r>
      <w:r w:rsidRPr="00BD7E25">
        <w:t>ontra</w:t>
      </w:r>
      <w:r>
        <w:t>ctor will put in place systems a</w:t>
      </w:r>
      <w:r w:rsidRPr="00BD7E25">
        <w:t>nd processes that guard against fraud, nepotism and corruption, including:</w:t>
      </w:r>
    </w:p>
    <w:p w14:paraId="7AE1AE15" w14:textId="77777777" w:rsidR="006F0D97" w:rsidRDefault="006F0D97" w:rsidP="006F0D97">
      <w:pPr>
        <w:pStyle w:val="BodyText"/>
        <w:numPr>
          <w:ilvl w:val="0"/>
          <w:numId w:val="7"/>
        </w:numPr>
        <w:spacing w:after="0" w:line="0" w:lineRule="atLeast"/>
      </w:pPr>
      <w:r w:rsidRPr="00BD7E25">
        <w:t xml:space="preserve">transparent processes for </w:t>
      </w:r>
      <w:r>
        <w:t xml:space="preserve">the </w:t>
      </w:r>
      <w:r w:rsidRPr="00BD7E25">
        <w:t>sel</w:t>
      </w:r>
      <w:r>
        <w:t>ection of activity implementers;</w:t>
      </w:r>
    </w:p>
    <w:p w14:paraId="3EE05563" w14:textId="77777777" w:rsidR="006F0D97" w:rsidRDefault="006F0D97" w:rsidP="006F0D97">
      <w:pPr>
        <w:pStyle w:val="BodyText"/>
        <w:numPr>
          <w:ilvl w:val="0"/>
          <w:numId w:val="7"/>
        </w:numPr>
        <w:spacing w:after="0" w:line="0" w:lineRule="atLeast"/>
      </w:pPr>
      <w:r>
        <w:t>screening of activity implementers prior to funding approval;</w:t>
      </w:r>
      <w:r w:rsidRPr="00BD7E25">
        <w:t xml:space="preserve"> </w:t>
      </w:r>
    </w:p>
    <w:p w14:paraId="3F389740" w14:textId="77777777" w:rsidR="006F0D97" w:rsidRPr="00BD7E25" w:rsidRDefault="006F0D97" w:rsidP="006F0D97">
      <w:pPr>
        <w:pStyle w:val="BodyText"/>
        <w:numPr>
          <w:ilvl w:val="0"/>
          <w:numId w:val="7"/>
        </w:numPr>
        <w:spacing w:after="0" w:line="0" w:lineRule="atLeast"/>
      </w:pPr>
      <w:r w:rsidRPr="00BD7E25">
        <w:t xml:space="preserve">robust </w:t>
      </w:r>
      <w:r>
        <w:t>management and tracking of funds;</w:t>
      </w:r>
    </w:p>
    <w:p w14:paraId="790F3562" w14:textId="77777777" w:rsidR="006F0D97" w:rsidRPr="00BD7E25" w:rsidRDefault="006F0D97" w:rsidP="006F0D97">
      <w:pPr>
        <w:pStyle w:val="BodyText"/>
        <w:numPr>
          <w:ilvl w:val="0"/>
          <w:numId w:val="7"/>
        </w:numPr>
        <w:spacing w:after="0" w:line="0" w:lineRule="atLeast"/>
      </w:pPr>
      <w:r w:rsidRPr="00BD7E25">
        <w:t>clear financial operating procedures that promote and take a ‘ze</w:t>
      </w:r>
      <w:r>
        <w:t>ro tolerance’ position on fraud;</w:t>
      </w:r>
    </w:p>
    <w:p w14:paraId="577FE736" w14:textId="77777777" w:rsidR="006F0D97" w:rsidRPr="00BD7E25" w:rsidRDefault="006F0D97" w:rsidP="006F0D97">
      <w:pPr>
        <w:pStyle w:val="BodyText"/>
        <w:numPr>
          <w:ilvl w:val="0"/>
          <w:numId w:val="7"/>
        </w:numPr>
        <w:spacing w:after="0" w:line="0" w:lineRule="atLeast"/>
      </w:pPr>
      <w:r w:rsidRPr="00BD7E25">
        <w:t xml:space="preserve">compliance with the DFAT financial management, fraud control </w:t>
      </w:r>
      <w:r>
        <w:t>and accountability requirements;</w:t>
      </w:r>
      <w:r w:rsidRPr="00BD7E25">
        <w:t xml:space="preserve"> </w:t>
      </w:r>
    </w:p>
    <w:p w14:paraId="60D5F122" w14:textId="77777777" w:rsidR="006F0D97" w:rsidRPr="00BD7E25" w:rsidRDefault="006F0D97" w:rsidP="006F0D97">
      <w:pPr>
        <w:pStyle w:val="BodyText"/>
        <w:numPr>
          <w:ilvl w:val="0"/>
          <w:numId w:val="7"/>
        </w:numPr>
        <w:spacing w:after="0" w:line="0" w:lineRule="atLeast"/>
      </w:pPr>
      <w:r w:rsidRPr="00BD7E25">
        <w:t xml:space="preserve">an annual independent financial audit of </w:t>
      </w:r>
      <w:r>
        <w:t>the Facility and its project management systems;</w:t>
      </w:r>
    </w:p>
    <w:p w14:paraId="0A90A27C" w14:textId="77777777" w:rsidR="006F0D97" w:rsidRPr="00BD7E25" w:rsidRDefault="006F0D97" w:rsidP="006F0D97">
      <w:pPr>
        <w:pStyle w:val="BodyText"/>
        <w:numPr>
          <w:ilvl w:val="0"/>
          <w:numId w:val="7"/>
        </w:numPr>
        <w:spacing w:after="0" w:line="0" w:lineRule="atLeast"/>
      </w:pPr>
      <w:r>
        <w:t>providing access to DFAT,</w:t>
      </w:r>
      <w:r w:rsidRPr="00BD7E25">
        <w:t xml:space="preserve"> at any time</w:t>
      </w:r>
      <w:r>
        <w:t xml:space="preserve">, to </w:t>
      </w:r>
      <w:r w:rsidRPr="00BD7E25">
        <w:t>financial management information and expenditure summaries of the Facility through a pass</w:t>
      </w:r>
      <w:r>
        <w:t>word-protected web-based portal; and</w:t>
      </w:r>
    </w:p>
    <w:p w14:paraId="69B62F8F" w14:textId="77777777" w:rsidR="006F0D97" w:rsidRPr="00BD7E25" w:rsidRDefault="006F0D97" w:rsidP="006F0D97">
      <w:pPr>
        <w:pStyle w:val="BodyText"/>
        <w:numPr>
          <w:ilvl w:val="0"/>
          <w:numId w:val="7"/>
        </w:numPr>
        <w:spacing w:after="0" w:line="0" w:lineRule="atLeast"/>
      </w:pPr>
      <w:r w:rsidRPr="00BD7E25">
        <w:t>reg</w:t>
      </w:r>
      <w:r>
        <w:t>ularly updating the Facility’s risk r</w:t>
      </w:r>
      <w:r w:rsidRPr="00BD7E25">
        <w:t>egister.</w:t>
      </w:r>
    </w:p>
    <w:p w14:paraId="0D4B69DA" w14:textId="77777777" w:rsidR="006F0D97" w:rsidRDefault="006F0D97" w:rsidP="006F0D97">
      <w:pPr>
        <w:pStyle w:val="BodyText"/>
        <w:spacing w:after="0" w:line="0" w:lineRule="atLeast"/>
      </w:pPr>
    </w:p>
    <w:p w14:paraId="21288F10" w14:textId="3C98F81D" w:rsidR="006F0D97" w:rsidRDefault="006F0D97" w:rsidP="006F0D97">
      <w:pPr>
        <w:pStyle w:val="BodyText"/>
        <w:spacing w:after="0" w:line="0" w:lineRule="atLeast"/>
      </w:pPr>
      <w:r>
        <w:t xml:space="preserve">The managing contractor will also put in place systems and processes that ensures that none of the Facility’s funds are used, directly or indirectly, to provide support to individuals or entities associated with terrorism or listed under United Nations or Australian Autonomous Sanctions. Processes will likely include screening of activity implementers before funding is provided, and regular monitoring. The managing contractor must inform DFAT immediately if, during the course of the Facility’s implementation, </w:t>
      </w:r>
      <w:r w:rsidR="00B127BD">
        <w:t>it suspects</w:t>
      </w:r>
      <w:r>
        <w:t xml:space="preserve"> that funds or any other material benefits have been used directly or indirectly to support terrorism or terrorists, or individuals or entities listed under United Nations or Australian Autonomous Sanctions.</w:t>
      </w:r>
    </w:p>
    <w:p w14:paraId="53733971" w14:textId="4AA684F8" w:rsidR="00062FE1" w:rsidRDefault="00062FE1" w:rsidP="006F0D97">
      <w:pPr>
        <w:pStyle w:val="BodyText"/>
        <w:spacing w:after="0" w:line="0" w:lineRule="atLeast"/>
      </w:pPr>
    </w:p>
    <w:p w14:paraId="7147FBAD" w14:textId="65DAA9FD" w:rsidR="00062FE1" w:rsidRPr="00587F83" w:rsidRDefault="00062FE1" w:rsidP="006F0D97">
      <w:pPr>
        <w:pStyle w:val="BodyText"/>
        <w:spacing w:after="0" w:line="0" w:lineRule="atLeast"/>
      </w:pPr>
      <w:r>
        <w:t>For activities implemented in conflicted affected regions of the Philippine, including Mindanao, the managing contractor will follow the risk management process at Annex C.</w:t>
      </w:r>
    </w:p>
    <w:p w14:paraId="2C051B80" w14:textId="77777777" w:rsidR="006F0D97" w:rsidRPr="00BD7E25" w:rsidRDefault="006F0D97" w:rsidP="006F0D97">
      <w:pPr>
        <w:pStyle w:val="BodyText"/>
        <w:spacing w:after="0" w:line="0" w:lineRule="atLeast"/>
      </w:pPr>
    </w:p>
    <w:p w14:paraId="5AFCCA4D" w14:textId="77777777" w:rsidR="006F0D97" w:rsidRDefault="006F0D97" w:rsidP="006F0D97">
      <w:pPr>
        <w:pStyle w:val="BodyText"/>
        <w:spacing w:after="0" w:line="0" w:lineRule="atLeast"/>
      </w:pPr>
      <w:r>
        <w:t>The managing c</w:t>
      </w:r>
      <w:r w:rsidRPr="00BD7E25">
        <w:t>ontractor’s systems and process</w:t>
      </w:r>
      <w:r>
        <w:t xml:space="preserve"> </w:t>
      </w:r>
      <w:r w:rsidRPr="00BD7E25">
        <w:t xml:space="preserve">to protect against </w:t>
      </w:r>
      <w:r>
        <w:t xml:space="preserve">fraud and terrorism will be documented in </w:t>
      </w:r>
      <w:r w:rsidR="00022115">
        <w:t xml:space="preserve">a </w:t>
      </w:r>
      <w:r w:rsidRPr="00FD67E8">
        <w:rPr>
          <w:i/>
        </w:rPr>
        <w:t>Fraud</w:t>
      </w:r>
      <w:r w:rsidR="00022115">
        <w:rPr>
          <w:i/>
        </w:rPr>
        <w:t xml:space="preserve">, </w:t>
      </w:r>
      <w:r>
        <w:rPr>
          <w:i/>
        </w:rPr>
        <w:t xml:space="preserve">Sanctions and </w:t>
      </w:r>
      <w:r w:rsidRPr="00FD67E8">
        <w:rPr>
          <w:i/>
        </w:rPr>
        <w:t>Counter-Terrorism Protocols</w:t>
      </w:r>
      <w:r>
        <w:rPr>
          <w:i/>
        </w:rPr>
        <w:t>,</w:t>
      </w:r>
      <w:r>
        <w:t xml:space="preserve"> to be inserted into the </w:t>
      </w:r>
      <w:r w:rsidRPr="00A90915">
        <w:rPr>
          <w:i/>
        </w:rPr>
        <w:t>Facility’s Operations Manual</w:t>
      </w:r>
      <w:r w:rsidRPr="00BD7E25">
        <w:t>.</w:t>
      </w:r>
    </w:p>
    <w:p w14:paraId="2EE9CCC8" w14:textId="77777777" w:rsidR="006F0D97" w:rsidRPr="00BD7E25" w:rsidRDefault="006F0D97" w:rsidP="006F0D97">
      <w:pPr>
        <w:pStyle w:val="BodyText"/>
        <w:spacing w:after="0" w:line="0" w:lineRule="atLeast"/>
      </w:pPr>
    </w:p>
    <w:p w14:paraId="5A61E235" w14:textId="77777777" w:rsidR="006F0D97" w:rsidRPr="00EB3E1D" w:rsidRDefault="006F0D97" w:rsidP="006F0D97">
      <w:pPr>
        <w:pStyle w:val="Heading2"/>
        <w:keepNext w:val="0"/>
        <w:keepLines w:val="0"/>
        <w:numPr>
          <w:ilvl w:val="1"/>
          <w:numId w:val="1"/>
        </w:numPr>
        <w:spacing w:before="0" w:line="0" w:lineRule="atLeast"/>
        <w:ind w:left="720"/>
        <w:jc w:val="both"/>
        <w:rPr>
          <w:rFonts w:ascii="Arial" w:eastAsia="Times New Roman" w:hAnsi="Arial" w:cs="Arial"/>
          <w:bCs/>
          <w:iCs/>
          <w:color w:val="002060"/>
          <w:sz w:val="24"/>
          <w:szCs w:val="22"/>
          <w:lang w:eastAsia="en-AU"/>
        </w:rPr>
      </w:pPr>
      <w:bookmarkStart w:id="139" w:name="_Toc475429870"/>
      <w:r w:rsidRPr="00EB3E1D">
        <w:rPr>
          <w:rFonts w:ascii="Arial" w:eastAsia="Times New Roman" w:hAnsi="Arial" w:cs="Arial"/>
          <w:bCs/>
          <w:iCs/>
          <w:color w:val="002060"/>
          <w:sz w:val="24"/>
          <w:szCs w:val="22"/>
          <w:lang w:eastAsia="en-AU"/>
        </w:rPr>
        <w:t>Security and Disaster Management</w:t>
      </w:r>
      <w:bookmarkEnd w:id="139"/>
    </w:p>
    <w:p w14:paraId="782FE504" w14:textId="77777777" w:rsidR="00C64BB6" w:rsidRDefault="006F0D97" w:rsidP="009F29D8">
      <w:pPr>
        <w:pStyle w:val="BodyText"/>
        <w:spacing w:after="0" w:line="0" w:lineRule="atLeast"/>
      </w:pPr>
      <w:r w:rsidRPr="00DC1E56">
        <w:t xml:space="preserve">Facility activities may be conducted in conflict affected regions of the Philippines including Mindanao. Likewise activities may also be impacted by natural disasters. The managing contractor must develop a </w:t>
      </w:r>
      <w:r w:rsidRPr="00735CCA">
        <w:rPr>
          <w:i/>
        </w:rPr>
        <w:t>Security and Disaster Management Plan</w:t>
      </w:r>
      <w:r w:rsidRPr="00DC1E56">
        <w:t xml:space="preserve"> to be inserted into the Facility’s Operations Manual. The Plan must ensure the safety and security of Facility staff and technical assistance personnel including when they travel to conflict affected areas to implement the Facility’s activities, and ensure business continuity of the Facility’s activities. The Disaster Management Plan should incorporate prevention strategies and response plans, including evacuation plans where appropriate. The </w:t>
      </w:r>
      <w:r w:rsidR="00211BE5">
        <w:t>managing c</w:t>
      </w:r>
      <w:r w:rsidRPr="00DC1E56">
        <w:t xml:space="preserve">ontractor must review and update the </w:t>
      </w:r>
      <w:r w:rsidRPr="00735CCA">
        <w:rPr>
          <w:i/>
        </w:rPr>
        <w:t>Security and Disaster Management Plan</w:t>
      </w:r>
      <w:r w:rsidRPr="00DC1E56">
        <w:t xml:space="preserve"> to ensure that it is up to date, brief all personnel and conduct regular emergency drills. The plan must also comply with relevant DFAT and the Australian Embassy’s policies and protocols.</w:t>
      </w:r>
      <w:r w:rsidRPr="00C56781">
        <w:t xml:space="preserve">  </w:t>
      </w:r>
    </w:p>
    <w:p w14:paraId="6071BB85" w14:textId="77777777" w:rsidR="00DB5A03" w:rsidRDefault="00DB5A03" w:rsidP="00F55845">
      <w:pPr>
        <w:spacing w:after="0"/>
        <w:rPr>
          <w:rFonts w:ascii="Arial" w:eastAsia="Times New Roman" w:hAnsi="Arial" w:cs="Arial"/>
          <w:color w:val="44546A" w:themeColor="text2"/>
          <w:sz w:val="36"/>
          <w:szCs w:val="32"/>
          <w:lang w:eastAsia="en-AU"/>
        </w:rPr>
      </w:pPr>
      <w:r>
        <w:br w:type="page"/>
      </w:r>
    </w:p>
    <w:p w14:paraId="0633BAE8" w14:textId="77777777" w:rsidR="006F0D97" w:rsidRDefault="006F0D97" w:rsidP="006F0D97">
      <w:pPr>
        <w:pStyle w:val="Heading1"/>
        <w:spacing w:before="0" w:after="0"/>
      </w:pPr>
      <w:bookmarkStart w:id="140" w:name="_Toc475429871"/>
      <w:r>
        <w:t>Annex A – Philippine Department of Trade and Industry’s Framework for Inclusivity: A Guide for Development Partner Engagement</w:t>
      </w:r>
      <w:bookmarkEnd w:id="140"/>
    </w:p>
    <w:p w14:paraId="099604BE" w14:textId="77777777" w:rsidR="006B3298" w:rsidRDefault="006B3298" w:rsidP="006B3298">
      <w:pPr>
        <w:rPr>
          <w:lang w:eastAsia="en-AU"/>
        </w:rPr>
      </w:pPr>
    </w:p>
    <w:p w14:paraId="5B4091D0" w14:textId="77777777" w:rsidR="006F0D97" w:rsidRDefault="006F0D97" w:rsidP="006F0D97">
      <w:pPr>
        <w:spacing w:after="0" w:line="0" w:lineRule="atLeast"/>
        <w:rPr>
          <w:rFonts w:ascii="Arial" w:eastAsia="Times New Roman" w:hAnsi="Arial" w:cs="Arial"/>
          <w:sz w:val="20"/>
          <w:szCs w:val="20"/>
        </w:rPr>
      </w:pPr>
      <w:r>
        <w:rPr>
          <w:rFonts w:ascii="Arial" w:eastAsia="Times New Roman" w:hAnsi="Arial" w:cs="Arial"/>
          <w:sz w:val="20"/>
          <w:szCs w:val="20"/>
        </w:rPr>
        <w:t>I</w:t>
      </w:r>
      <w:r w:rsidRPr="006A264E">
        <w:rPr>
          <w:rFonts w:ascii="Arial" w:eastAsia="Times New Roman" w:hAnsi="Arial" w:cs="Arial"/>
          <w:sz w:val="20"/>
          <w:szCs w:val="20"/>
        </w:rPr>
        <w:t xml:space="preserve">n line with the current administration’s </w:t>
      </w:r>
      <w:r>
        <w:rPr>
          <w:rFonts w:ascii="Arial" w:eastAsia="Times New Roman" w:hAnsi="Arial" w:cs="Arial"/>
          <w:sz w:val="20"/>
          <w:szCs w:val="20"/>
        </w:rPr>
        <w:t xml:space="preserve">zero to </w:t>
      </w:r>
      <w:r w:rsidRPr="006A264E">
        <w:rPr>
          <w:rFonts w:ascii="Arial" w:eastAsia="Times New Roman" w:hAnsi="Arial" w:cs="Arial"/>
          <w:sz w:val="20"/>
          <w:szCs w:val="20"/>
        </w:rPr>
        <w:t>ten-point socio-economic agenda</w:t>
      </w:r>
      <w:r>
        <w:rPr>
          <w:rFonts w:ascii="Arial" w:eastAsia="Times New Roman" w:hAnsi="Arial" w:cs="Arial"/>
          <w:sz w:val="20"/>
          <w:szCs w:val="20"/>
        </w:rPr>
        <w:t>,</w:t>
      </w:r>
      <w:r w:rsidRPr="006A264E">
        <w:rPr>
          <w:rFonts w:ascii="Arial" w:eastAsia="Times New Roman" w:hAnsi="Arial" w:cs="Arial"/>
          <w:sz w:val="20"/>
          <w:szCs w:val="20"/>
        </w:rPr>
        <w:t xml:space="preserve"> the Department of Trade and Industry (DTI) focuses its initiatives on </w:t>
      </w:r>
      <w:r>
        <w:rPr>
          <w:rFonts w:ascii="Arial" w:eastAsia="Times New Roman" w:hAnsi="Arial" w:cs="Arial"/>
          <w:sz w:val="20"/>
          <w:szCs w:val="20"/>
        </w:rPr>
        <w:t xml:space="preserve">a </w:t>
      </w:r>
      <w:r w:rsidRPr="006A264E">
        <w:rPr>
          <w:rFonts w:ascii="Arial" w:eastAsia="Times New Roman" w:hAnsi="Arial" w:cs="Arial"/>
          <w:sz w:val="20"/>
          <w:szCs w:val="20"/>
        </w:rPr>
        <w:t>two-pronged strategy of (1) creating decent employment and (2) encouraging entrepren</w:t>
      </w:r>
      <w:r>
        <w:rPr>
          <w:rFonts w:ascii="Arial" w:eastAsia="Times New Roman" w:hAnsi="Arial" w:cs="Arial"/>
          <w:sz w:val="20"/>
          <w:szCs w:val="20"/>
        </w:rPr>
        <w:t>eurship to ultimately achieve “i</w:t>
      </w:r>
      <w:r w:rsidRPr="006A264E">
        <w:rPr>
          <w:rFonts w:ascii="Arial" w:eastAsia="Times New Roman" w:hAnsi="Arial" w:cs="Arial"/>
          <w:sz w:val="20"/>
          <w:szCs w:val="20"/>
        </w:rPr>
        <w:t>nclusiveness”</w:t>
      </w:r>
      <w:r>
        <w:rPr>
          <w:rFonts w:ascii="Arial" w:eastAsia="Times New Roman" w:hAnsi="Arial" w:cs="Arial"/>
          <w:sz w:val="20"/>
          <w:szCs w:val="20"/>
        </w:rPr>
        <w:t>, allowing</w:t>
      </w:r>
      <w:r w:rsidRPr="006A264E">
        <w:rPr>
          <w:rFonts w:ascii="Arial" w:eastAsia="Times New Roman" w:hAnsi="Arial" w:cs="Arial"/>
          <w:sz w:val="20"/>
          <w:szCs w:val="20"/>
        </w:rPr>
        <w:t xml:space="preserve"> the effects of the country’s continued strong economic performance to benefit all, especially the Micro, Small, and Medium Enterprises (MSMEs). </w:t>
      </w:r>
    </w:p>
    <w:p w14:paraId="5726B985" w14:textId="77777777" w:rsidR="006B3298" w:rsidRDefault="006B3298" w:rsidP="006B3298">
      <w:pPr>
        <w:spacing w:after="0" w:line="0" w:lineRule="atLeast"/>
        <w:rPr>
          <w:rFonts w:ascii="Arial" w:eastAsia="Times New Roman" w:hAnsi="Arial" w:cs="Arial"/>
          <w:sz w:val="20"/>
          <w:szCs w:val="20"/>
        </w:rPr>
      </w:pPr>
    </w:p>
    <w:p w14:paraId="03A7FECF" w14:textId="77777777" w:rsidR="006B3298" w:rsidRPr="006A264E" w:rsidRDefault="006B3298" w:rsidP="006B3298">
      <w:pPr>
        <w:spacing w:after="0" w:line="0" w:lineRule="atLeast"/>
        <w:jc w:val="center"/>
        <w:rPr>
          <w:rFonts w:ascii="Arial" w:eastAsia="Times New Roman" w:hAnsi="Arial" w:cs="Arial"/>
          <w:sz w:val="20"/>
          <w:szCs w:val="20"/>
        </w:rPr>
      </w:pPr>
      <w:r w:rsidRPr="00B80E20">
        <w:rPr>
          <w:rFonts w:ascii="Arial" w:hAnsi="Arial" w:cs="Arial"/>
          <w:noProof/>
          <w:lang w:eastAsia="en-AU"/>
        </w:rPr>
        <w:drawing>
          <wp:inline distT="0" distB="0" distL="0" distR="0" wp14:anchorId="7F8F124C" wp14:editId="2EBDE57F">
            <wp:extent cx="4162096" cy="322206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0400" cy="3228493"/>
                    </a:xfrm>
                    <a:prstGeom prst="rect">
                      <a:avLst/>
                    </a:prstGeom>
                    <a:noFill/>
                    <a:ln>
                      <a:noFill/>
                    </a:ln>
                  </pic:spPr>
                </pic:pic>
              </a:graphicData>
            </a:graphic>
          </wp:inline>
        </w:drawing>
      </w:r>
    </w:p>
    <w:p w14:paraId="5EE6F65B" w14:textId="77777777" w:rsidR="006F0D97" w:rsidRPr="00C87B64" w:rsidRDefault="006F0D97" w:rsidP="006F0D97">
      <w:pPr>
        <w:spacing w:after="0" w:line="0" w:lineRule="atLeast"/>
        <w:rPr>
          <w:rFonts w:ascii="Arial" w:eastAsia="Times New Roman" w:hAnsi="Arial" w:cs="Arial"/>
          <w:sz w:val="20"/>
          <w:szCs w:val="20"/>
        </w:rPr>
      </w:pPr>
      <w:r w:rsidRPr="00C87B64">
        <w:rPr>
          <w:rFonts w:ascii="Arial" w:eastAsia="Times New Roman" w:hAnsi="Arial" w:cs="Arial"/>
          <w:sz w:val="20"/>
          <w:szCs w:val="20"/>
        </w:rPr>
        <w:t>With this, the Department aims to harmonize its activities across sectors and levels. Towards this end, the Department seeks to engage in meaningful initiatives with development partners in addressing gaps in its current activities. The Department continuously works towards a seamless connectivity between projects, regardless of with whom we undertake these, to align into the Department’s overarching framework of inclusivity through decent employment and entrepreneurship, ensuring that the Department gets the needed assistance from the right development partners.</w:t>
      </w:r>
    </w:p>
    <w:p w14:paraId="5D85F2E0" w14:textId="77777777" w:rsidR="006F0D97" w:rsidRPr="00C87B64" w:rsidRDefault="006F0D97" w:rsidP="006F0D97">
      <w:pPr>
        <w:spacing w:after="0" w:line="0" w:lineRule="atLeast"/>
        <w:rPr>
          <w:rFonts w:ascii="Arial" w:eastAsia="Times New Roman" w:hAnsi="Arial" w:cs="Arial"/>
          <w:sz w:val="20"/>
          <w:szCs w:val="20"/>
        </w:rPr>
      </w:pPr>
    </w:p>
    <w:p w14:paraId="76C351D7" w14:textId="77777777" w:rsidR="006F0D97" w:rsidRPr="00C87B64" w:rsidRDefault="006F0D97" w:rsidP="006F0D97">
      <w:pPr>
        <w:spacing w:after="0" w:line="0" w:lineRule="atLeast"/>
        <w:rPr>
          <w:rFonts w:ascii="Arial" w:eastAsia="Times New Roman" w:hAnsi="Arial" w:cs="Arial"/>
          <w:sz w:val="20"/>
          <w:szCs w:val="20"/>
        </w:rPr>
      </w:pPr>
      <w:r w:rsidRPr="00C87B64">
        <w:rPr>
          <w:rFonts w:ascii="Arial" w:eastAsia="Times New Roman" w:hAnsi="Arial" w:cs="Arial"/>
          <w:sz w:val="20"/>
          <w:szCs w:val="20"/>
        </w:rPr>
        <w:t>In order to effectively address economic growth issues, priority must be given to domestic reforms that address the most binding growth constraints in an economy. Among these constraints, institutions are seen to be the key to unlocking nations’ growth potentials for they promote economic activity by fostering competition and efficiency. In addition, institutions also provide safety mechanisms for the marginalized sectors of society that pave the way for a more equitable distribution of economic growth, resulting in inclusive growth.</w:t>
      </w:r>
    </w:p>
    <w:p w14:paraId="3E279679" w14:textId="77777777" w:rsidR="006F0D97" w:rsidRPr="00C87B64" w:rsidRDefault="006F0D97" w:rsidP="006F0D97">
      <w:pPr>
        <w:spacing w:after="0" w:line="0" w:lineRule="atLeast"/>
        <w:rPr>
          <w:rFonts w:ascii="Arial" w:eastAsia="Times New Roman" w:hAnsi="Arial" w:cs="Arial"/>
          <w:sz w:val="20"/>
          <w:szCs w:val="20"/>
        </w:rPr>
      </w:pPr>
    </w:p>
    <w:p w14:paraId="0FC4730E" w14:textId="77777777" w:rsidR="006F0D97" w:rsidRPr="00C87B64" w:rsidRDefault="006F0D97" w:rsidP="006F0D97">
      <w:pPr>
        <w:spacing w:after="0" w:line="0" w:lineRule="atLeast"/>
        <w:rPr>
          <w:rFonts w:ascii="Arial" w:hAnsi="Arial" w:cs="Arial"/>
          <w:sz w:val="20"/>
          <w:szCs w:val="20"/>
        </w:rPr>
      </w:pPr>
      <w:r w:rsidRPr="00C87B64">
        <w:rPr>
          <w:rFonts w:ascii="Arial" w:hAnsi="Arial" w:cs="Arial"/>
          <w:sz w:val="20"/>
          <w:szCs w:val="20"/>
        </w:rPr>
        <w:t>There are two equally important avenues for intervention to deliver domestic reforms. First</w:t>
      </w:r>
      <w:r w:rsidRPr="00C87B64">
        <w:rPr>
          <w:rFonts w:ascii="Arial" w:hAnsi="Arial" w:cs="Arial"/>
          <w:i/>
          <w:sz w:val="20"/>
          <w:szCs w:val="20"/>
        </w:rPr>
        <w:t xml:space="preserve">, interventions at the institution-level </w:t>
      </w:r>
      <w:r w:rsidRPr="00C87B64">
        <w:rPr>
          <w:rFonts w:ascii="Arial" w:hAnsi="Arial" w:cs="Arial"/>
          <w:sz w:val="20"/>
          <w:szCs w:val="20"/>
        </w:rPr>
        <w:t>remain a top priority as this ensures better service delivery that enables government to better cater to the ever-developing needs of and challenges faced by its stakeholders. It is important to enhance skills on areas such as regulatory impact assessment, use of economic tools for policy analysis, project development and management, strategic planning, and database development, among others.</w:t>
      </w:r>
    </w:p>
    <w:p w14:paraId="7E7EA46B" w14:textId="77777777" w:rsidR="006F0D97" w:rsidRPr="00C87B64" w:rsidRDefault="006F0D97" w:rsidP="006F0D97">
      <w:pPr>
        <w:spacing w:after="0" w:line="0" w:lineRule="atLeast"/>
        <w:rPr>
          <w:rFonts w:ascii="Arial" w:hAnsi="Arial" w:cs="Arial"/>
          <w:sz w:val="20"/>
          <w:szCs w:val="20"/>
        </w:rPr>
      </w:pPr>
    </w:p>
    <w:p w14:paraId="5B768FE2" w14:textId="77777777" w:rsidR="006F0D97" w:rsidRPr="00C87B64" w:rsidRDefault="006F0D97" w:rsidP="006F0D97">
      <w:pPr>
        <w:spacing w:after="0" w:line="240" w:lineRule="auto"/>
        <w:jc w:val="both"/>
        <w:rPr>
          <w:rFonts w:ascii="Arial" w:hAnsi="Arial" w:cs="Arial"/>
          <w:sz w:val="20"/>
          <w:szCs w:val="20"/>
        </w:rPr>
      </w:pPr>
      <w:r w:rsidRPr="00C87B64">
        <w:rPr>
          <w:rFonts w:ascii="Arial" w:hAnsi="Arial" w:cs="Arial"/>
          <w:sz w:val="20"/>
          <w:szCs w:val="20"/>
        </w:rPr>
        <w:t xml:space="preserve">Second, </w:t>
      </w:r>
      <w:r w:rsidRPr="00C87B64">
        <w:rPr>
          <w:rFonts w:ascii="Arial" w:hAnsi="Arial" w:cs="Arial"/>
          <w:i/>
          <w:sz w:val="20"/>
          <w:szCs w:val="20"/>
        </w:rPr>
        <w:t>firm-level</w:t>
      </w:r>
      <w:r w:rsidRPr="00C87B64">
        <w:rPr>
          <w:rFonts w:ascii="Arial" w:hAnsi="Arial" w:cs="Arial"/>
          <w:sz w:val="20"/>
          <w:szCs w:val="20"/>
        </w:rPr>
        <w:t xml:space="preserve"> </w:t>
      </w:r>
      <w:r w:rsidRPr="00C87B64">
        <w:rPr>
          <w:rFonts w:ascii="Arial" w:hAnsi="Arial" w:cs="Arial"/>
          <w:i/>
          <w:sz w:val="20"/>
          <w:szCs w:val="20"/>
        </w:rPr>
        <w:t xml:space="preserve">interventions </w:t>
      </w:r>
      <w:r w:rsidRPr="00C87B64">
        <w:rPr>
          <w:rFonts w:ascii="Arial" w:hAnsi="Arial" w:cs="Arial"/>
          <w:sz w:val="20"/>
          <w:szCs w:val="20"/>
        </w:rPr>
        <w:t>are equally important in order to boost private sector capacity to participate in the economic sphere. These interve</w:t>
      </w:r>
      <w:r>
        <w:rPr>
          <w:rFonts w:ascii="Arial" w:hAnsi="Arial" w:cs="Arial"/>
          <w:sz w:val="20"/>
          <w:szCs w:val="20"/>
        </w:rPr>
        <w:t>ntions come in different forms -</w:t>
      </w:r>
      <w:r w:rsidRPr="00C87B64">
        <w:rPr>
          <w:rFonts w:ascii="Arial" w:hAnsi="Arial" w:cs="Arial"/>
          <w:sz w:val="20"/>
          <w:szCs w:val="20"/>
        </w:rPr>
        <w:t xml:space="preserve"> whether through the provision of needed inputs to jumpstart businesses; further boosting capacities in sectors where </w:t>
      </w:r>
      <w:r>
        <w:rPr>
          <w:rFonts w:ascii="Arial" w:hAnsi="Arial" w:cs="Arial"/>
          <w:sz w:val="20"/>
          <w:szCs w:val="20"/>
        </w:rPr>
        <w:t xml:space="preserve">the Philippines </w:t>
      </w:r>
      <w:r w:rsidRPr="00C87B64">
        <w:rPr>
          <w:rFonts w:ascii="Arial" w:hAnsi="Arial" w:cs="Arial"/>
          <w:sz w:val="20"/>
          <w:szCs w:val="20"/>
        </w:rPr>
        <w:t>ha</w:t>
      </w:r>
      <w:r>
        <w:rPr>
          <w:rFonts w:ascii="Arial" w:hAnsi="Arial" w:cs="Arial"/>
          <w:sz w:val="20"/>
          <w:szCs w:val="20"/>
        </w:rPr>
        <w:t>s</w:t>
      </w:r>
      <w:r w:rsidRPr="00C87B64">
        <w:rPr>
          <w:rFonts w:ascii="Arial" w:hAnsi="Arial" w:cs="Arial"/>
          <w:sz w:val="20"/>
          <w:szCs w:val="20"/>
        </w:rPr>
        <w:t xml:space="preserve"> </w:t>
      </w:r>
      <w:r>
        <w:rPr>
          <w:rFonts w:ascii="Arial" w:hAnsi="Arial" w:cs="Arial"/>
          <w:sz w:val="20"/>
          <w:szCs w:val="20"/>
        </w:rPr>
        <w:t xml:space="preserve">a </w:t>
      </w:r>
      <w:r w:rsidRPr="00C87B64">
        <w:rPr>
          <w:rFonts w:ascii="Arial" w:hAnsi="Arial" w:cs="Arial"/>
          <w:sz w:val="20"/>
          <w:szCs w:val="20"/>
        </w:rPr>
        <w:t>competitive advantage; or providing guidance in industry roadmapping.</w:t>
      </w:r>
    </w:p>
    <w:p w14:paraId="6E7ACA68" w14:textId="77777777" w:rsidR="006F0D97" w:rsidRPr="00C87B64" w:rsidRDefault="006F0D97" w:rsidP="006F0D97">
      <w:pPr>
        <w:spacing w:after="0" w:line="0" w:lineRule="atLeast"/>
        <w:rPr>
          <w:rFonts w:ascii="Arial" w:eastAsia="Times New Roman" w:hAnsi="Arial" w:cs="Arial"/>
          <w:sz w:val="20"/>
          <w:szCs w:val="20"/>
        </w:rPr>
      </w:pPr>
    </w:p>
    <w:p w14:paraId="77B3FAE7" w14:textId="77777777" w:rsidR="006F0D97" w:rsidRPr="00C87B64" w:rsidRDefault="006F0D97" w:rsidP="006F0D97">
      <w:pPr>
        <w:spacing w:after="0" w:line="240" w:lineRule="auto"/>
        <w:jc w:val="both"/>
        <w:rPr>
          <w:rFonts w:ascii="Arial" w:hAnsi="Arial" w:cs="Arial"/>
          <w:sz w:val="20"/>
          <w:szCs w:val="20"/>
        </w:rPr>
      </w:pPr>
      <w:r w:rsidRPr="00C87B64">
        <w:rPr>
          <w:rFonts w:ascii="Arial" w:hAnsi="Arial" w:cs="Arial"/>
          <w:sz w:val="20"/>
          <w:szCs w:val="20"/>
        </w:rPr>
        <w:t xml:space="preserve">These interventions aim to develop </w:t>
      </w:r>
      <w:r w:rsidRPr="00C87B64">
        <w:rPr>
          <w:rFonts w:ascii="Arial" w:hAnsi="Arial" w:cs="Arial"/>
          <w:i/>
          <w:sz w:val="20"/>
          <w:szCs w:val="20"/>
        </w:rPr>
        <w:t>industrial competitiveness</w:t>
      </w:r>
      <w:r w:rsidRPr="00C87B64">
        <w:rPr>
          <w:rFonts w:ascii="Arial" w:hAnsi="Arial" w:cs="Arial"/>
          <w:sz w:val="20"/>
          <w:szCs w:val="20"/>
        </w:rPr>
        <w:t xml:space="preserve"> that enables businesses, regardless of size, to claim a piece of the country’s economic pie and contribute further to its development. While DTI counts among its priorities the expansion of markets for local goods through improved </w:t>
      </w:r>
      <w:r w:rsidRPr="00C87B64">
        <w:rPr>
          <w:rFonts w:ascii="Arial" w:hAnsi="Arial" w:cs="Arial"/>
          <w:i/>
          <w:sz w:val="20"/>
          <w:szCs w:val="20"/>
        </w:rPr>
        <w:t>access to international markets through trade</w:t>
      </w:r>
      <w:r w:rsidRPr="00C87B64">
        <w:rPr>
          <w:rFonts w:ascii="Arial" w:hAnsi="Arial" w:cs="Arial"/>
          <w:sz w:val="20"/>
          <w:szCs w:val="20"/>
        </w:rPr>
        <w:t xml:space="preserve">, </w:t>
      </w:r>
      <w:r>
        <w:rPr>
          <w:rFonts w:ascii="Arial" w:hAnsi="Arial" w:cs="Arial"/>
          <w:sz w:val="20"/>
          <w:szCs w:val="20"/>
        </w:rPr>
        <w:t xml:space="preserve">there is also potential for growth through further developing the </w:t>
      </w:r>
      <w:r w:rsidRPr="00C87B64">
        <w:rPr>
          <w:rFonts w:ascii="Arial" w:hAnsi="Arial" w:cs="Arial"/>
          <w:i/>
          <w:sz w:val="20"/>
          <w:szCs w:val="20"/>
        </w:rPr>
        <w:t>domestic market</w:t>
      </w:r>
      <w:r w:rsidRPr="00C87B64">
        <w:rPr>
          <w:rFonts w:ascii="Arial" w:hAnsi="Arial" w:cs="Arial"/>
          <w:sz w:val="20"/>
          <w:szCs w:val="20"/>
        </w:rPr>
        <w:t xml:space="preserve">. By building the capacities of local firms through firm-level and economic institution interventions, local businesses </w:t>
      </w:r>
      <w:r>
        <w:rPr>
          <w:rFonts w:ascii="Arial" w:hAnsi="Arial" w:cs="Arial"/>
          <w:sz w:val="20"/>
          <w:szCs w:val="20"/>
        </w:rPr>
        <w:t>can</w:t>
      </w:r>
      <w:r w:rsidRPr="00C87B64">
        <w:rPr>
          <w:rFonts w:ascii="Arial" w:hAnsi="Arial" w:cs="Arial"/>
          <w:sz w:val="20"/>
          <w:szCs w:val="20"/>
        </w:rPr>
        <w:t xml:space="preserve"> fully exploit the opportunities offered by </w:t>
      </w:r>
      <w:r>
        <w:rPr>
          <w:rFonts w:ascii="Arial" w:hAnsi="Arial" w:cs="Arial"/>
          <w:sz w:val="20"/>
          <w:szCs w:val="20"/>
        </w:rPr>
        <w:t>the</w:t>
      </w:r>
      <w:r w:rsidRPr="00C87B64">
        <w:rPr>
          <w:rFonts w:ascii="Arial" w:hAnsi="Arial" w:cs="Arial"/>
          <w:sz w:val="20"/>
          <w:szCs w:val="20"/>
        </w:rPr>
        <w:t xml:space="preserve"> local market.</w:t>
      </w:r>
    </w:p>
    <w:p w14:paraId="4EAD6B53" w14:textId="77777777" w:rsidR="006F0D97" w:rsidRPr="00C87B64" w:rsidRDefault="006F0D97" w:rsidP="006F0D97">
      <w:pPr>
        <w:spacing w:after="0" w:line="240" w:lineRule="auto"/>
        <w:jc w:val="both"/>
        <w:rPr>
          <w:rFonts w:ascii="Arial" w:hAnsi="Arial" w:cs="Arial"/>
          <w:sz w:val="20"/>
          <w:szCs w:val="20"/>
        </w:rPr>
      </w:pPr>
    </w:p>
    <w:p w14:paraId="6DFB2F48" w14:textId="77777777" w:rsidR="006F0D97" w:rsidRPr="00C87B64" w:rsidRDefault="006F0D97" w:rsidP="006F0D97">
      <w:pPr>
        <w:spacing w:after="0" w:line="240" w:lineRule="auto"/>
        <w:jc w:val="both"/>
        <w:rPr>
          <w:rFonts w:ascii="Arial" w:hAnsi="Arial" w:cs="Arial"/>
          <w:sz w:val="20"/>
          <w:szCs w:val="20"/>
        </w:rPr>
      </w:pPr>
      <w:r w:rsidRPr="00C87B64">
        <w:rPr>
          <w:rFonts w:ascii="Arial" w:hAnsi="Arial" w:cs="Arial"/>
          <w:sz w:val="20"/>
          <w:szCs w:val="20"/>
        </w:rPr>
        <w:t xml:space="preserve">At the heart of building this competitiveness is </w:t>
      </w:r>
      <w:r w:rsidRPr="00C87B64">
        <w:rPr>
          <w:rFonts w:ascii="Arial" w:hAnsi="Arial" w:cs="Arial"/>
          <w:i/>
          <w:sz w:val="20"/>
          <w:szCs w:val="20"/>
        </w:rPr>
        <w:t>inclusive business,</w:t>
      </w:r>
      <w:r w:rsidRPr="00C87B64">
        <w:rPr>
          <w:rFonts w:ascii="Arial" w:hAnsi="Arial" w:cs="Arial"/>
          <w:sz w:val="20"/>
          <w:szCs w:val="20"/>
        </w:rPr>
        <w:t xml:space="preserve"> serving as the lynchpin that connects MSMEs to big firms to allow them to ultimately fo</w:t>
      </w:r>
      <w:r>
        <w:rPr>
          <w:rFonts w:ascii="Arial" w:hAnsi="Arial" w:cs="Arial"/>
          <w:sz w:val="20"/>
          <w:szCs w:val="20"/>
        </w:rPr>
        <w:t>rm part of global value chains -</w:t>
      </w:r>
      <w:r w:rsidRPr="00C87B64">
        <w:rPr>
          <w:rFonts w:ascii="Arial" w:hAnsi="Arial" w:cs="Arial"/>
          <w:sz w:val="20"/>
          <w:szCs w:val="20"/>
        </w:rPr>
        <w:t xml:space="preserve"> giving way to firms that may be small in scale and local in setting but international in outlook. The Department envisions this linkage to further cultivate the Filipinos’ natural entrepreneurial spirit and with the flourishing of businesses, create more, better, and decent jobs that will enable more Filipinos to share in the fruits of our economic gains. To accelerate inclusive growth, it is important to encourage more investments with tangible social impact. Interventions on this may include incubation facilities (e.g. for creative industries and IT-based start-ups) and an establishment of a credit guarantee facility to micro and small enterprises.</w:t>
      </w:r>
    </w:p>
    <w:p w14:paraId="5851DF15" w14:textId="77777777" w:rsidR="006F0D97" w:rsidRPr="00C87B64" w:rsidRDefault="006F0D97" w:rsidP="006F0D97">
      <w:pPr>
        <w:spacing w:after="0" w:line="240" w:lineRule="auto"/>
        <w:jc w:val="both"/>
        <w:rPr>
          <w:rFonts w:ascii="Arial" w:hAnsi="Arial" w:cs="Arial"/>
          <w:sz w:val="20"/>
          <w:szCs w:val="20"/>
        </w:rPr>
      </w:pPr>
    </w:p>
    <w:p w14:paraId="57E80145" w14:textId="77777777" w:rsidR="006F0D97" w:rsidRPr="00C87B64" w:rsidRDefault="006F0D97" w:rsidP="006F0D97">
      <w:pPr>
        <w:spacing w:after="0" w:line="240" w:lineRule="auto"/>
        <w:jc w:val="both"/>
        <w:rPr>
          <w:rFonts w:ascii="Arial" w:hAnsi="Arial" w:cs="Arial"/>
          <w:sz w:val="20"/>
          <w:szCs w:val="20"/>
        </w:rPr>
      </w:pPr>
      <w:r w:rsidRPr="00C87B64">
        <w:rPr>
          <w:rFonts w:ascii="Arial" w:hAnsi="Arial" w:cs="Arial"/>
          <w:sz w:val="20"/>
          <w:szCs w:val="20"/>
        </w:rPr>
        <w:t xml:space="preserve">This inclusive growth trajectory is embedded in an intricate fabric of evolving realities (e.g., political, economic, social) and does not follow a linear path. The Department acknowledges this changing landscape and advocates for flexibility and readiness in confronting and effectively managing </w:t>
      </w:r>
      <w:r w:rsidRPr="00C87B64">
        <w:rPr>
          <w:rFonts w:ascii="Arial" w:hAnsi="Arial" w:cs="Arial"/>
          <w:i/>
          <w:sz w:val="20"/>
          <w:szCs w:val="20"/>
        </w:rPr>
        <w:t>emerging issues</w:t>
      </w:r>
      <w:r w:rsidRPr="00C87B64">
        <w:rPr>
          <w:rFonts w:ascii="Arial" w:hAnsi="Arial" w:cs="Arial"/>
          <w:sz w:val="20"/>
          <w:szCs w:val="20"/>
        </w:rPr>
        <w:t xml:space="preserve"> that impact on the attainment of its ultimate goal of inclusivity. </w:t>
      </w:r>
    </w:p>
    <w:p w14:paraId="7A858955" w14:textId="77777777" w:rsidR="006B3298" w:rsidRDefault="006B3298" w:rsidP="00F55845">
      <w:pPr>
        <w:pStyle w:val="Heading1"/>
        <w:spacing w:before="0" w:after="0"/>
      </w:pPr>
    </w:p>
    <w:p w14:paraId="6FF276D7" w14:textId="77777777" w:rsidR="006B3298" w:rsidRPr="006B3298" w:rsidRDefault="006B3298" w:rsidP="006B3298">
      <w:pPr>
        <w:rPr>
          <w:lang w:eastAsia="en-AU"/>
        </w:rPr>
      </w:pPr>
    </w:p>
    <w:p w14:paraId="43C604C6" w14:textId="77777777" w:rsidR="006B3298" w:rsidRDefault="006B3298">
      <w:pPr>
        <w:rPr>
          <w:rFonts w:ascii="Arial" w:eastAsia="Times New Roman" w:hAnsi="Arial" w:cs="Arial"/>
          <w:color w:val="44546A" w:themeColor="text2"/>
          <w:sz w:val="36"/>
          <w:szCs w:val="32"/>
          <w:lang w:eastAsia="en-AU"/>
        </w:rPr>
      </w:pPr>
      <w:r>
        <w:br w:type="page"/>
      </w:r>
    </w:p>
    <w:p w14:paraId="1EB204B6" w14:textId="77777777" w:rsidR="000027AA" w:rsidRDefault="000B6686" w:rsidP="00F55845">
      <w:pPr>
        <w:pStyle w:val="Heading1"/>
        <w:spacing w:before="0" w:after="0"/>
      </w:pPr>
      <w:bookmarkStart w:id="141" w:name="_Toc475429872"/>
      <w:r>
        <w:t xml:space="preserve">Annex </w:t>
      </w:r>
      <w:r w:rsidR="006B3298">
        <w:t>B</w:t>
      </w:r>
      <w:r w:rsidR="009456F4">
        <w:t xml:space="preserve"> - </w:t>
      </w:r>
      <w:r w:rsidR="000027AA">
        <w:t>Additional Information</w:t>
      </w:r>
      <w:r w:rsidR="006857C6">
        <w:t>, Engagement Areas</w:t>
      </w:r>
      <w:bookmarkEnd w:id="141"/>
    </w:p>
    <w:p w14:paraId="2E6B795C" w14:textId="77777777" w:rsidR="007E4078" w:rsidRPr="00B059DB" w:rsidRDefault="007E4078" w:rsidP="00EB17E7">
      <w:pPr>
        <w:spacing w:after="0"/>
        <w:rPr>
          <w:lang w:eastAsia="en-AU"/>
        </w:rPr>
      </w:pPr>
    </w:p>
    <w:p w14:paraId="6C1B7D96" w14:textId="77777777" w:rsidR="006F0D97" w:rsidRPr="00DC1E56" w:rsidRDefault="006F0D97" w:rsidP="00DC1E56">
      <w:pPr>
        <w:pStyle w:val="BodyText"/>
        <w:rPr>
          <w:color w:val="2F5496" w:themeColor="accent5" w:themeShade="BF"/>
        </w:rPr>
      </w:pPr>
      <w:r w:rsidRPr="00DC1E56">
        <w:rPr>
          <w:b/>
          <w:color w:val="2F5496" w:themeColor="accent5" w:themeShade="BF"/>
        </w:rPr>
        <w:t>EA1: Connecting the Philippines with the global economy – aid for trade</w:t>
      </w:r>
    </w:p>
    <w:p w14:paraId="75ADC20C" w14:textId="77777777" w:rsidR="006F0D97" w:rsidRDefault="006F0D97" w:rsidP="006F0D97">
      <w:pPr>
        <w:spacing w:after="0" w:line="0" w:lineRule="atLeast"/>
        <w:ind w:right="571"/>
        <w:rPr>
          <w:rFonts w:ascii="Arial" w:hAnsi="Arial" w:cs="Arial"/>
          <w:i/>
          <w:iCs/>
          <w:sz w:val="20"/>
          <w:szCs w:val="20"/>
          <w:lang w:eastAsia="en-AU"/>
        </w:rPr>
      </w:pPr>
      <w:r w:rsidRPr="00BC531B">
        <w:rPr>
          <w:rFonts w:ascii="Arial" w:hAnsi="Arial" w:cs="Arial"/>
          <w:i/>
          <w:iCs/>
          <w:sz w:val="20"/>
          <w:szCs w:val="20"/>
          <w:lang w:eastAsia="en-AU"/>
        </w:rPr>
        <w:t>“No country has successfully developed its economy by turning its back on international trade and long</w:t>
      </w:r>
      <w:r w:rsidRPr="00BC531B">
        <w:rPr>
          <w:rFonts w:ascii="Arial" w:hAnsi="Arial" w:cs="Arial"/>
          <w:i/>
          <w:iCs/>
          <w:sz w:val="20"/>
          <w:szCs w:val="20"/>
          <w:lang w:eastAsia="en-AU"/>
        </w:rPr>
        <w:noBreakHyphen/>
        <w:t>term foreign direct investment”.</w:t>
      </w:r>
      <w:r w:rsidRPr="00BC531B">
        <w:rPr>
          <w:rStyle w:val="EndnoteReference"/>
          <w:rFonts w:ascii="Arial" w:hAnsi="Arial" w:cs="Arial"/>
          <w:i/>
          <w:iCs/>
          <w:sz w:val="20"/>
          <w:szCs w:val="20"/>
          <w:lang w:eastAsia="en-AU"/>
        </w:rPr>
        <w:endnoteReference w:id="46"/>
      </w:r>
    </w:p>
    <w:p w14:paraId="25FA4F8E" w14:textId="77777777" w:rsidR="006F0D97" w:rsidRPr="00BC531B" w:rsidRDefault="006F0D97" w:rsidP="006F0D97">
      <w:pPr>
        <w:spacing w:after="0" w:line="0" w:lineRule="atLeast"/>
        <w:ind w:right="571"/>
        <w:rPr>
          <w:rFonts w:ascii="Arial" w:hAnsi="Arial" w:cs="Arial"/>
          <w:sz w:val="20"/>
          <w:szCs w:val="20"/>
          <w:lang w:eastAsia="en-AU"/>
        </w:rPr>
      </w:pPr>
    </w:p>
    <w:p w14:paraId="0ECAC48B" w14:textId="77777777" w:rsidR="006F0D97" w:rsidRDefault="006F0D97" w:rsidP="006F0D97">
      <w:pPr>
        <w:spacing w:after="0" w:line="0" w:lineRule="atLeast"/>
        <w:rPr>
          <w:rFonts w:ascii="Arial" w:hAnsi="Arial" w:cs="Arial"/>
          <w:iCs/>
          <w:sz w:val="20"/>
          <w:szCs w:val="20"/>
          <w:lang w:eastAsia="en-AU"/>
        </w:rPr>
      </w:pPr>
      <w:r w:rsidRPr="00BC531B">
        <w:rPr>
          <w:rFonts w:ascii="Arial" w:hAnsi="Arial" w:cs="Arial"/>
          <w:iCs/>
          <w:sz w:val="20"/>
          <w:szCs w:val="20"/>
          <w:lang w:eastAsia="en-AU"/>
        </w:rPr>
        <w:t>Improved trade and investment is essential for the Philippines to sustain its economic growth and help lift over a quarter of its 100 million population out of poverty. There is however substantial scope for the Philippines to better connect with the global economy. The country is ranked 64 out of 138 countries on the World Economic Forum’s (WEF) Enabling Trade Index</w:t>
      </w:r>
      <w:r w:rsidRPr="00BC531B">
        <w:rPr>
          <w:rStyle w:val="EndnoteReference"/>
          <w:rFonts w:ascii="Arial" w:hAnsi="Arial" w:cs="Arial"/>
          <w:iCs/>
          <w:sz w:val="20"/>
          <w:szCs w:val="20"/>
          <w:lang w:eastAsia="en-AU"/>
        </w:rPr>
        <w:endnoteReference w:id="47"/>
      </w:r>
      <w:r w:rsidRPr="00BC531B">
        <w:rPr>
          <w:rFonts w:ascii="Arial" w:hAnsi="Arial" w:cs="Arial"/>
          <w:iCs/>
          <w:sz w:val="20"/>
          <w:szCs w:val="20"/>
          <w:lang w:eastAsia="en-AU"/>
        </w:rPr>
        <w:t xml:space="preserve"> and 95 out of 189 countries on the World Bank’s trading across borders ranking.</w:t>
      </w:r>
      <w:r w:rsidRPr="00BC531B">
        <w:rPr>
          <w:rStyle w:val="EndnoteReference"/>
          <w:rFonts w:ascii="Arial" w:hAnsi="Arial" w:cs="Arial"/>
          <w:iCs/>
          <w:sz w:val="20"/>
          <w:szCs w:val="20"/>
          <w:lang w:eastAsia="en-AU"/>
        </w:rPr>
        <w:endnoteReference w:id="48"/>
      </w:r>
      <w:r w:rsidRPr="00BC531B">
        <w:rPr>
          <w:rFonts w:ascii="Arial" w:hAnsi="Arial" w:cs="Arial"/>
          <w:iCs/>
          <w:sz w:val="20"/>
          <w:szCs w:val="20"/>
          <w:lang w:eastAsia="en-AU"/>
        </w:rPr>
        <w:t xml:space="preserve"> There are multiple reasons why the Philippines perform poorly on these indices, over and above widely acknowledged deficits in the country’s infrastructure. </w:t>
      </w:r>
    </w:p>
    <w:p w14:paraId="13E2C6B1" w14:textId="77777777" w:rsidR="006F0D97" w:rsidRPr="00BC531B" w:rsidRDefault="006F0D97" w:rsidP="006F0D97">
      <w:pPr>
        <w:spacing w:after="0" w:line="0" w:lineRule="atLeast"/>
        <w:rPr>
          <w:rFonts w:ascii="Arial" w:hAnsi="Arial" w:cs="Arial"/>
          <w:iCs/>
          <w:sz w:val="20"/>
          <w:szCs w:val="20"/>
          <w:lang w:eastAsia="en-AU"/>
        </w:rPr>
      </w:pPr>
    </w:p>
    <w:p w14:paraId="7DED1EA2" w14:textId="77777777" w:rsidR="006F0D97" w:rsidRDefault="006F0D97" w:rsidP="006F0D97">
      <w:pPr>
        <w:spacing w:after="0" w:line="0" w:lineRule="atLeast"/>
        <w:rPr>
          <w:rFonts w:ascii="Arial" w:hAnsi="Arial" w:cs="Arial"/>
          <w:iCs/>
          <w:sz w:val="20"/>
          <w:szCs w:val="20"/>
          <w:lang w:eastAsia="en-AU"/>
        </w:rPr>
      </w:pPr>
      <w:r w:rsidRPr="00BC531B">
        <w:rPr>
          <w:rFonts w:ascii="Arial" w:hAnsi="Arial" w:cs="Arial"/>
          <w:iCs/>
          <w:sz w:val="20"/>
          <w:szCs w:val="20"/>
          <w:lang w:eastAsia="en-AU"/>
        </w:rPr>
        <w:t xml:space="preserve">Barriers to trade are especially high at the border, notably </w:t>
      </w:r>
      <w:r w:rsidRPr="00BC531B">
        <w:rPr>
          <w:rFonts w:ascii="Arial" w:hAnsi="Arial" w:cs="Arial"/>
          <w:b/>
          <w:iCs/>
          <w:sz w:val="20"/>
          <w:szCs w:val="20"/>
          <w:lang w:eastAsia="en-AU"/>
        </w:rPr>
        <w:t>customs procedures/trade facilitation</w:t>
      </w:r>
      <w:r w:rsidRPr="00BC531B">
        <w:rPr>
          <w:rFonts w:ascii="Arial" w:hAnsi="Arial" w:cs="Arial"/>
          <w:iCs/>
          <w:sz w:val="20"/>
          <w:szCs w:val="20"/>
          <w:lang w:eastAsia="en-AU"/>
        </w:rPr>
        <w:t>. For the Philippines, the time required for businesses to comply with export documentary and border compliance for exports is 114 hours while for imports it is 168 hours.</w:t>
      </w:r>
      <w:r w:rsidRPr="00BC531B">
        <w:rPr>
          <w:rStyle w:val="EndnoteReference"/>
          <w:rFonts w:ascii="Arial" w:hAnsi="Arial" w:cs="Arial"/>
          <w:iCs/>
          <w:sz w:val="20"/>
          <w:szCs w:val="20"/>
          <w:lang w:eastAsia="en-AU"/>
        </w:rPr>
        <w:endnoteReference w:id="49"/>
      </w:r>
      <w:r w:rsidRPr="00BC531B">
        <w:rPr>
          <w:rFonts w:ascii="Arial" w:hAnsi="Arial" w:cs="Arial"/>
          <w:iCs/>
          <w:sz w:val="20"/>
          <w:szCs w:val="20"/>
          <w:lang w:eastAsia="en-AU"/>
        </w:rPr>
        <w:t xml:space="preserve"> This is approximately four times higher than neighbouring Malaysia where it is 30 hours for export documentary and border compliance and 34 hours for import compliance. Given the significant time (and cost) it takes to move goods across borders in the Philippines, it is not surprising that the WEF found that a) burdensome import procedures and b) corruption at the border are the most problematic factors for businesses to import.</w:t>
      </w:r>
      <w:r w:rsidRPr="00BC531B">
        <w:rPr>
          <w:rStyle w:val="EndnoteReference"/>
          <w:rFonts w:ascii="Arial" w:hAnsi="Arial" w:cs="Arial"/>
          <w:iCs/>
          <w:sz w:val="20"/>
          <w:szCs w:val="20"/>
          <w:lang w:eastAsia="en-AU"/>
        </w:rPr>
        <w:endnoteReference w:id="50"/>
      </w:r>
      <w:r w:rsidRPr="00BC531B">
        <w:rPr>
          <w:rFonts w:ascii="Arial" w:hAnsi="Arial" w:cs="Arial"/>
          <w:iCs/>
          <w:sz w:val="20"/>
          <w:szCs w:val="20"/>
          <w:lang w:eastAsia="en-AU"/>
        </w:rPr>
        <w:t xml:space="preserve"> For exporting businesses</w:t>
      </w:r>
      <w:r>
        <w:rPr>
          <w:rFonts w:ascii="Arial" w:hAnsi="Arial" w:cs="Arial"/>
          <w:iCs/>
          <w:sz w:val="20"/>
          <w:szCs w:val="20"/>
          <w:lang w:eastAsia="en-AU"/>
        </w:rPr>
        <w:t>,</w:t>
      </w:r>
      <w:r w:rsidRPr="00BC531B">
        <w:rPr>
          <w:rFonts w:ascii="Arial" w:hAnsi="Arial" w:cs="Arial"/>
          <w:iCs/>
          <w:sz w:val="20"/>
          <w:szCs w:val="20"/>
          <w:lang w:eastAsia="en-AU"/>
        </w:rPr>
        <w:t xml:space="preserve"> the WEF found that access to imported inputs at competitive prices is the second most problematic factor and second only to the cost of domestic transportation.</w:t>
      </w:r>
    </w:p>
    <w:p w14:paraId="0CBD1EBF" w14:textId="77777777" w:rsidR="006F0D97" w:rsidRPr="00BC531B" w:rsidRDefault="006F0D97" w:rsidP="006F0D97">
      <w:pPr>
        <w:spacing w:after="0" w:line="0" w:lineRule="atLeast"/>
        <w:rPr>
          <w:rFonts w:ascii="Arial" w:hAnsi="Arial" w:cs="Arial"/>
          <w:iCs/>
          <w:sz w:val="20"/>
          <w:szCs w:val="20"/>
          <w:lang w:eastAsia="en-AU"/>
        </w:rPr>
      </w:pPr>
    </w:p>
    <w:p w14:paraId="4E513C75" w14:textId="6503026F" w:rsidR="006F0D97" w:rsidRDefault="006F0D97" w:rsidP="006F0D97">
      <w:pPr>
        <w:spacing w:after="0" w:line="0" w:lineRule="atLeast"/>
        <w:rPr>
          <w:rFonts w:ascii="Arial" w:hAnsi="Arial" w:cs="Arial"/>
          <w:sz w:val="20"/>
          <w:szCs w:val="20"/>
        </w:rPr>
      </w:pPr>
      <w:r w:rsidRPr="00BC531B">
        <w:rPr>
          <w:rFonts w:ascii="Arial" w:hAnsi="Arial" w:cs="Arial"/>
          <w:sz w:val="20"/>
          <w:szCs w:val="20"/>
        </w:rPr>
        <w:t xml:space="preserve">For entrepreneurs to sell their goods overseas, businesses must be capable of both complying with border requirements and also be proficient in meeting international technical requirements and standards abroad. </w:t>
      </w:r>
      <w:r w:rsidRPr="00BC531B">
        <w:rPr>
          <w:rFonts w:ascii="Arial" w:hAnsi="Arial" w:cs="Arial"/>
          <w:b/>
          <w:sz w:val="20"/>
          <w:szCs w:val="20"/>
        </w:rPr>
        <w:t>National Quality Infrastructure</w:t>
      </w:r>
      <w:r w:rsidRPr="00BC531B">
        <w:rPr>
          <w:rFonts w:ascii="Arial" w:hAnsi="Arial" w:cs="Arial"/>
          <w:sz w:val="20"/>
          <w:szCs w:val="20"/>
        </w:rPr>
        <w:t xml:space="preserve"> (NQI) is the complete institutional framework required to establish and implement standardisation, conformity assessment (inspection, testing, and certification), metrology and accreditation. The WEF highlights that NQI is one of the top three concerns for exporting businesses in the Philippines (only behind transportation cost and access to inputs).</w:t>
      </w:r>
      <w:r w:rsidRPr="00BC531B">
        <w:rPr>
          <w:rStyle w:val="EndnoteReference"/>
          <w:rFonts w:ascii="Arial" w:hAnsi="Arial" w:cs="Arial"/>
          <w:sz w:val="20"/>
          <w:szCs w:val="20"/>
        </w:rPr>
        <w:endnoteReference w:id="51"/>
      </w:r>
      <w:r w:rsidRPr="00BC531B">
        <w:rPr>
          <w:rFonts w:ascii="Arial" w:hAnsi="Arial" w:cs="Arial"/>
          <w:sz w:val="20"/>
          <w:szCs w:val="20"/>
        </w:rPr>
        <w:t xml:space="preserve"> </w:t>
      </w:r>
      <w:r>
        <w:rPr>
          <w:rFonts w:ascii="Arial" w:hAnsi="Arial" w:cs="Arial"/>
          <w:sz w:val="20"/>
          <w:szCs w:val="20"/>
        </w:rPr>
        <w:t xml:space="preserve">This finding of a key constraint to trade is corroborated by the International Trade Centre’s </w:t>
      </w:r>
      <w:r w:rsidRPr="00BC531B">
        <w:rPr>
          <w:rFonts w:ascii="Arial" w:hAnsi="Arial" w:cs="Arial"/>
          <w:sz w:val="20"/>
          <w:szCs w:val="20"/>
        </w:rPr>
        <w:t>survey of Philippine businesses</w:t>
      </w:r>
      <w:r>
        <w:rPr>
          <w:rFonts w:ascii="Arial" w:hAnsi="Arial" w:cs="Arial"/>
          <w:sz w:val="20"/>
          <w:szCs w:val="20"/>
        </w:rPr>
        <w:t>,</w:t>
      </w:r>
      <w:r w:rsidRPr="00BC531B">
        <w:rPr>
          <w:rFonts w:ascii="Arial" w:hAnsi="Arial" w:cs="Arial"/>
          <w:sz w:val="20"/>
          <w:szCs w:val="20"/>
        </w:rPr>
        <w:t xml:space="preserve"> </w:t>
      </w:r>
      <w:r>
        <w:rPr>
          <w:rFonts w:ascii="Arial" w:hAnsi="Arial" w:cs="Arial"/>
          <w:sz w:val="20"/>
          <w:szCs w:val="20"/>
        </w:rPr>
        <w:t xml:space="preserve">where it was found that </w:t>
      </w:r>
      <w:r w:rsidRPr="00BC531B">
        <w:rPr>
          <w:rFonts w:ascii="Arial" w:hAnsi="Arial" w:cs="Arial"/>
          <w:sz w:val="20"/>
          <w:szCs w:val="20"/>
        </w:rPr>
        <w:t>70</w:t>
      </w:r>
      <w:r>
        <w:rPr>
          <w:rFonts w:ascii="Arial" w:hAnsi="Arial" w:cs="Arial"/>
          <w:sz w:val="20"/>
          <w:szCs w:val="20"/>
        </w:rPr>
        <w:t xml:space="preserve"> per cent</w:t>
      </w:r>
      <w:r w:rsidRPr="00BC531B">
        <w:rPr>
          <w:rFonts w:ascii="Arial" w:hAnsi="Arial" w:cs="Arial"/>
          <w:sz w:val="20"/>
          <w:szCs w:val="20"/>
        </w:rPr>
        <w:t xml:space="preserve"> of all companies face trade barriers related to non-tariff measures (NTMs).</w:t>
      </w:r>
      <w:r w:rsidRPr="00BC531B">
        <w:rPr>
          <w:rStyle w:val="EndnoteReference"/>
          <w:rFonts w:ascii="Arial" w:hAnsi="Arial" w:cs="Arial"/>
          <w:sz w:val="20"/>
          <w:szCs w:val="20"/>
        </w:rPr>
        <w:endnoteReference w:id="52"/>
      </w:r>
      <w:r w:rsidRPr="00BC531B">
        <w:rPr>
          <w:rFonts w:ascii="Arial" w:hAnsi="Arial" w:cs="Arial"/>
          <w:sz w:val="20"/>
          <w:szCs w:val="20"/>
        </w:rPr>
        <w:t xml:space="preserve"> The majority of these barriers relate to NQI issues of technical requirements and conformity assessments of partner countries (56</w:t>
      </w:r>
      <w:r>
        <w:rPr>
          <w:rFonts w:ascii="Arial" w:hAnsi="Arial" w:cs="Arial"/>
          <w:sz w:val="20"/>
          <w:szCs w:val="20"/>
        </w:rPr>
        <w:t xml:space="preserve"> per cent</w:t>
      </w:r>
      <w:r w:rsidRPr="00BC531B">
        <w:rPr>
          <w:rFonts w:ascii="Arial" w:hAnsi="Arial" w:cs="Arial"/>
          <w:sz w:val="20"/>
          <w:szCs w:val="20"/>
        </w:rPr>
        <w:t>), technical requirements of the Philippines (8</w:t>
      </w:r>
      <w:r w:rsidR="000C5836">
        <w:rPr>
          <w:rFonts w:ascii="Arial" w:hAnsi="Arial" w:cs="Arial"/>
          <w:sz w:val="20"/>
          <w:szCs w:val="20"/>
        </w:rPr>
        <w:t> </w:t>
      </w:r>
      <w:r>
        <w:rPr>
          <w:rFonts w:ascii="Arial" w:hAnsi="Arial" w:cs="Arial"/>
          <w:sz w:val="20"/>
          <w:szCs w:val="20"/>
        </w:rPr>
        <w:t>per cent</w:t>
      </w:r>
      <w:r w:rsidRPr="00BC531B">
        <w:rPr>
          <w:rFonts w:ascii="Arial" w:hAnsi="Arial" w:cs="Arial"/>
          <w:sz w:val="20"/>
          <w:szCs w:val="20"/>
        </w:rPr>
        <w:t>) and private standards (7</w:t>
      </w:r>
      <w:r>
        <w:rPr>
          <w:rFonts w:ascii="Arial" w:hAnsi="Arial" w:cs="Arial"/>
          <w:sz w:val="20"/>
          <w:szCs w:val="20"/>
        </w:rPr>
        <w:t xml:space="preserve"> per cent</w:t>
      </w:r>
      <w:r w:rsidRPr="00BC531B">
        <w:rPr>
          <w:rFonts w:ascii="Arial" w:hAnsi="Arial" w:cs="Arial"/>
          <w:sz w:val="20"/>
          <w:szCs w:val="20"/>
        </w:rPr>
        <w:t xml:space="preserve">). A study by the European Union </w:t>
      </w:r>
      <w:r>
        <w:rPr>
          <w:rFonts w:ascii="Arial" w:hAnsi="Arial" w:cs="Arial"/>
          <w:sz w:val="20"/>
          <w:szCs w:val="20"/>
        </w:rPr>
        <w:t xml:space="preserve">has </w:t>
      </w:r>
      <w:r w:rsidRPr="00BC531B">
        <w:rPr>
          <w:rFonts w:ascii="Arial" w:hAnsi="Arial" w:cs="Arial"/>
          <w:sz w:val="20"/>
          <w:szCs w:val="20"/>
        </w:rPr>
        <w:t>also found the Philippines lags in almost all components of NQI when compared with selected countries in ASEAN, Latin America, and Europe.</w:t>
      </w:r>
      <w:r w:rsidRPr="00BC531B">
        <w:rPr>
          <w:rStyle w:val="EndnoteReference"/>
          <w:rFonts w:ascii="Arial" w:hAnsi="Arial" w:cs="Arial"/>
          <w:sz w:val="20"/>
          <w:szCs w:val="20"/>
        </w:rPr>
        <w:endnoteReference w:id="53"/>
      </w:r>
      <w:r w:rsidRPr="00BC531B">
        <w:rPr>
          <w:rFonts w:ascii="Arial" w:hAnsi="Arial" w:cs="Arial"/>
          <w:sz w:val="20"/>
          <w:szCs w:val="20"/>
        </w:rPr>
        <w:t xml:space="preserve"> While various elements of NQI exist, it is fragmented and inadequate. Key issues include an absence of a national standardisation plan; understaffing in key agencies; inadequate budget for training; and lack of coordination between NQI agencies. This fragmentation is especially costly for </w:t>
      </w:r>
      <w:r w:rsidRPr="004C6BAC">
        <w:rPr>
          <w:rFonts w:ascii="Arial" w:hAnsi="Arial" w:cs="Arial"/>
          <w:sz w:val="20"/>
          <w:szCs w:val="20"/>
        </w:rPr>
        <w:t>small businesses due to their limited resources to navigate the complex regulatory/standards universe. It should be noted that the benefits of NQI not only relates to exports, but also for quality upgrading to meet domestic consumer expectations.</w:t>
      </w:r>
      <w:r w:rsidRPr="004C6BAC">
        <w:rPr>
          <w:rStyle w:val="EndnoteReference"/>
          <w:rFonts w:ascii="Arial" w:hAnsi="Arial" w:cs="Arial"/>
          <w:sz w:val="20"/>
          <w:szCs w:val="20"/>
        </w:rPr>
        <w:endnoteReference w:id="54"/>
      </w:r>
      <w:r>
        <w:rPr>
          <w:rFonts w:ascii="Arial" w:hAnsi="Arial" w:cs="Arial"/>
          <w:sz w:val="20"/>
          <w:szCs w:val="20"/>
        </w:rPr>
        <w:t xml:space="preserve"> </w:t>
      </w:r>
      <w:r w:rsidRPr="00BC531B">
        <w:rPr>
          <w:rFonts w:ascii="Arial" w:hAnsi="Arial" w:cs="Arial"/>
          <w:sz w:val="20"/>
          <w:szCs w:val="20"/>
        </w:rPr>
        <w:t xml:space="preserve"> </w:t>
      </w:r>
    </w:p>
    <w:p w14:paraId="1D8941C0" w14:textId="77777777" w:rsidR="006F0D97" w:rsidRPr="00BC531B" w:rsidRDefault="006F0D97" w:rsidP="006F0D97">
      <w:pPr>
        <w:spacing w:after="0" w:line="0" w:lineRule="atLeast"/>
        <w:rPr>
          <w:rFonts w:ascii="Arial" w:hAnsi="Arial" w:cs="Arial"/>
          <w:sz w:val="20"/>
          <w:szCs w:val="20"/>
        </w:rPr>
      </w:pPr>
    </w:p>
    <w:p w14:paraId="35AC3625" w14:textId="77777777" w:rsidR="006F0D97" w:rsidRDefault="006F0D97" w:rsidP="006F0D97">
      <w:pPr>
        <w:spacing w:after="0" w:line="0" w:lineRule="atLeast"/>
        <w:rPr>
          <w:rFonts w:ascii="Arial" w:hAnsi="Arial" w:cs="Arial"/>
          <w:iCs/>
          <w:sz w:val="20"/>
          <w:szCs w:val="20"/>
          <w:lang w:eastAsia="en-AU"/>
        </w:rPr>
      </w:pPr>
      <w:r w:rsidRPr="00BC531B">
        <w:rPr>
          <w:rFonts w:ascii="Arial" w:hAnsi="Arial" w:cs="Arial"/>
          <w:b/>
          <w:iCs/>
          <w:sz w:val="20"/>
          <w:szCs w:val="20"/>
          <w:lang w:eastAsia="en-AU"/>
        </w:rPr>
        <w:t>Foreign direct investment</w:t>
      </w:r>
      <w:r w:rsidRPr="00BC531B">
        <w:rPr>
          <w:rFonts w:ascii="Arial" w:hAnsi="Arial" w:cs="Arial"/>
          <w:iCs/>
          <w:sz w:val="20"/>
          <w:szCs w:val="20"/>
          <w:lang w:eastAsia="en-AU"/>
        </w:rPr>
        <w:t xml:space="preserve"> (FDI) helps link a country’s economy to global value chains. FDI improves export sophistication, and also creates better paid jobs, promotes knowledge transfer, and raises productivity.</w:t>
      </w:r>
      <w:r w:rsidRPr="00BC531B">
        <w:rPr>
          <w:rStyle w:val="EndnoteReference"/>
          <w:rFonts w:ascii="Arial" w:hAnsi="Arial" w:cs="Arial"/>
          <w:iCs/>
          <w:sz w:val="20"/>
          <w:szCs w:val="20"/>
          <w:lang w:eastAsia="en-AU"/>
        </w:rPr>
        <w:endnoteReference w:id="55"/>
      </w:r>
      <w:r w:rsidRPr="00BC531B">
        <w:rPr>
          <w:rFonts w:ascii="Arial" w:hAnsi="Arial" w:cs="Arial"/>
          <w:iCs/>
          <w:sz w:val="20"/>
          <w:szCs w:val="20"/>
          <w:lang w:eastAsia="en-AU"/>
        </w:rPr>
        <w:t xml:space="preserve"> The Philippines has huge potential to attract foreign direct investment given its location in East Asia, large and fast-growing market, knowledge of English, abundant natural resources and young population.</w:t>
      </w:r>
      <w:r w:rsidRPr="00BC531B">
        <w:rPr>
          <w:rStyle w:val="EndnoteReference"/>
          <w:rFonts w:ascii="Arial" w:hAnsi="Arial" w:cs="Arial"/>
          <w:iCs/>
          <w:sz w:val="20"/>
          <w:szCs w:val="20"/>
          <w:lang w:eastAsia="en-AU"/>
        </w:rPr>
        <w:endnoteReference w:id="56"/>
      </w:r>
      <w:r w:rsidRPr="00BC531B">
        <w:rPr>
          <w:rFonts w:ascii="Arial" w:hAnsi="Arial" w:cs="Arial"/>
          <w:iCs/>
          <w:sz w:val="20"/>
          <w:szCs w:val="20"/>
          <w:lang w:eastAsia="en-AU"/>
        </w:rPr>
        <w:t xml:space="preserve"> The Philippines however has not achieved its FDI potential. It has the third lowest net inflow of FDI as a proportion of GDP out of all countries in ASEAN.</w:t>
      </w:r>
      <w:r w:rsidRPr="00BC531B">
        <w:rPr>
          <w:rStyle w:val="EndnoteReference"/>
          <w:rFonts w:ascii="Arial" w:hAnsi="Arial" w:cs="Arial"/>
          <w:iCs/>
          <w:sz w:val="20"/>
          <w:szCs w:val="20"/>
          <w:lang w:eastAsia="en-AU"/>
        </w:rPr>
        <w:endnoteReference w:id="57"/>
      </w:r>
      <w:r w:rsidRPr="00BC531B">
        <w:rPr>
          <w:rFonts w:ascii="Arial" w:hAnsi="Arial" w:cs="Arial"/>
          <w:iCs/>
          <w:sz w:val="20"/>
          <w:szCs w:val="20"/>
          <w:lang w:eastAsia="en-AU"/>
        </w:rPr>
        <w:t xml:space="preserve"> The Organisation for Economic Co-operation and Development’s (OECD) Investment Policy Review highlights that statutory restrictions in the Philippines are high by regional and global standards.</w:t>
      </w:r>
      <w:r w:rsidRPr="00BC531B">
        <w:rPr>
          <w:rStyle w:val="EndnoteReference"/>
          <w:rFonts w:ascii="Arial" w:hAnsi="Arial" w:cs="Arial"/>
          <w:iCs/>
          <w:sz w:val="20"/>
          <w:szCs w:val="20"/>
          <w:lang w:eastAsia="en-AU"/>
        </w:rPr>
        <w:endnoteReference w:id="58"/>
      </w:r>
      <w:r w:rsidRPr="00BC531B">
        <w:rPr>
          <w:rFonts w:ascii="Arial" w:hAnsi="Arial" w:cs="Arial"/>
          <w:iCs/>
          <w:sz w:val="20"/>
          <w:szCs w:val="20"/>
          <w:lang w:eastAsia="en-AU"/>
        </w:rPr>
        <w:t xml:space="preserve"> The Philippines has more statutory restrictions than any of the large ASEAN Member States, and twice as high as Vietnam. Restrictions are particularly tight in the media (zero per cent), followed by mining, agriculture, transport and telecommunications (40 percent).</w:t>
      </w:r>
      <w:r w:rsidRPr="00BC531B">
        <w:rPr>
          <w:rStyle w:val="EndnoteReference"/>
          <w:rFonts w:ascii="Arial" w:hAnsi="Arial" w:cs="Arial"/>
          <w:iCs/>
          <w:sz w:val="20"/>
          <w:szCs w:val="20"/>
          <w:lang w:eastAsia="en-AU"/>
        </w:rPr>
        <w:endnoteReference w:id="59"/>
      </w:r>
      <w:r w:rsidRPr="00BC531B">
        <w:rPr>
          <w:rFonts w:ascii="Arial" w:hAnsi="Arial" w:cs="Arial"/>
          <w:iCs/>
          <w:sz w:val="20"/>
          <w:szCs w:val="20"/>
          <w:lang w:eastAsia="en-AU"/>
        </w:rPr>
        <w:t xml:space="preserve"> Across all sectors, access of foreign investors to land is highly restricted. FDI reforms have proved difficult to enact as many of the restrictions are enshrined in the Philippine Constitution, rather than through investment law or sectoral legislation. The OECD however highlights that even without constitutional amendment, significant parts of the economy can be liberalised.</w:t>
      </w:r>
      <w:r w:rsidRPr="00BC531B">
        <w:rPr>
          <w:rStyle w:val="EndnoteReference"/>
          <w:rFonts w:ascii="Arial" w:hAnsi="Arial" w:cs="Arial"/>
          <w:iCs/>
          <w:sz w:val="20"/>
          <w:szCs w:val="20"/>
          <w:lang w:eastAsia="en-AU"/>
        </w:rPr>
        <w:endnoteReference w:id="60"/>
      </w:r>
      <w:r w:rsidRPr="00BC531B">
        <w:rPr>
          <w:rFonts w:ascii="Arial" w:hAnsi="Arial" w:cs="Arial"/>
          <w:iCs/>
          <w:sz w:val="20"/>
          <w:szCs w:val="20"/>
          <w:lang w:eastAsia="en-AU"/>
        </w:rPr>
        <w:t xml:space="preserve"> This includes through defining public utilities, reconsidering the high minimum capital requirement for foreign investors, modernising the legislative framework for investment (the Omnibus Investment Code), and liberalising professional services which the Constitution allows subject to reciprocity. On the latter the World Bank notes that professions such as engineering and medical services are almost exclusive to Filipinos, which limits the dissemination of knowledge and technology and results in the country’s having a services trade restriction index score well above the ASEAN region.</w:t>
      </w:r>
      <w:r w:rsidRPr="00BC531B">
        <w:rPr>
          <w:rStyle w:val="EndnoteReference"/>
          <w:rFonts w:ascii="Arial" w:hAnsi="Arial" w:cs="Arial"/>
          <w:iCs/>
          <w:sz w:val="20"/>
          <w:szCs w:val="20"/>
          <w:lang w:eastAsia="en-AU"/>
        </w:rPr>
        <w:endnoteReference w:id="61"/>
      </w:r>
    </w:p>
    <w:p w14:paraId="2AA609A7" w14:textId="77777777" w:rsidR="006F0D97" w:rsidRPr="00BC531B" w:rsidRDefault="006F0D97" w:rsidP="006F0D97">
      <w:pPr>
        <w:spacing w:after="0" w:line="0" w:lineRule="atLeast"/>
        <w:rPr>
          <w:rFonts w:ascii="Arial" w:hAnsi="Arial" w:cs="Arial"/>
          <w:iCs/>
          <w:sz w:val="20"/>
          <w:szCs w:val="20"/>
          <w:lang w:eastAsia="en-AU"/>
        </w:rPr>
      </w:pPr>
    </w:p>
    <w:p w14:paraId="3ECD07D6" w14:textId="77777777" w:rsidR="006F0D97" w:rsidRPr="00735CCA" w:rsidRDefault="006F0D97" w:rsidP="006F0D97">
      <w:pPr>
        <w:spacing w:after="0" w:line="0" w:lineRule="atLeast"/>
        <w:rPr>
          <w:rFonts w:ascii="Arial" w:hAnsi="Arial" w:cs="Arial"/>
          <w:strike/>
          <w:sz w:val="20"/>
          <w:szCs w:val="20"/>
        </w:rPr>
      </w:pPr>
      <w:r w:rsidRPr="00BC531B">
        <w:rPr>
          <w:rFonts w:ascii="Arial" w:hAnsi="Arial" w:cs="Arial"/>
          <w:sz w:val="20"/>
          <w:szCs w:val="20"/>
        </w:rPr>
        <w:t xml:space="preserve">Across the globe, there is an expanding network of </w:t>
      </w:r>
      <w:r w:rsidRPr="00BC531B">
        <w:rPr>
          <w:rFonts w:ascii="Arial" w:hAnsi="Arial" w:cs="Arial"/>
          <w:b/>
          <w:sz w:val="20"/>
          <w:szCs w:val="20"/>
        </w:rPr>
        <w:t>Free Trade Agreements</w:t>
      </w:r>
      <w:r w:rsidRPr="00BC531B">
        <w:rPr>
          <w:rFonts w:ascii="Arial" w:hAnsi="Arial" w:cs="Arial"/>
          <w:sz w:val="20"/>
          <w:szCs w:val="20"/>
        </w:rPr>
        <w:t xml:space="preserve"> (FTA), the proliferation of which gives rise to concerns that some countries, those that are not participating, may be disadvantaged including by having their relative preference margin eroded. Studies have shown that a one percentage point decrease in a country’s relative preferential margin can decrease exports on average by 0.86 percentage points.</w:t>
      </w:r>
      <w:r w:rsidRPr="00BC531B">
        <w:rPr>
          <w:rStyle w:val="EndnoteReference"/>
          <w:rFonts w:ascii="Arial" w:hAnsi="Arial" w:cs="Arial"/>
          <w:sz w:val="20"/>
          <w:szCs w:val="20"/>
        </w:rPr>
        <w:endnoteReference w:id="62"/>
      </w:r>
      <w:r w:rsidRPr="00BC531B">
        <w:rPr>
          <w:rFonts w:ascii="Arial" w:hAnsi="Arial" w:cs="Arial"/>
          <w:sz w:val="20"/>
          <w:szCs w:val="20"/>
        </w:rPr>
        <w:t xml:space="preserve"> FTA are however not just about tariffs. Modern FTA are increasingly focused </w:t>
      </w:r>
      <w:r>
        <w:rPr>
          <w:rFonts w:ascii="Arial" w:hAnsi="Arial" w:cs="Arial"/>
          <w:sz w:val="20"/>
          <w:szCs w:val="20"/>
        </w:rPr>
        <w:t xml:space="preserve">on </w:t>
      </w:r>
      <w:r w:rsidRPr="00BC531B">
        <w:rPr>
          <w:rFonts w:ascii="Arial" w:hAnsi="Arial" w:cs="Arial"/>
          <w:sz w:val="20"/>
          <w:szCs w:val="20"/>
        </w:rPr>
        <w:t xml:space="preserve">'behind the border' </w:t>
      </w:r>
      <w:r>
        <w:rPr>
          <w:rFonts w:ascii="Arial" w:hAnsi="Arial" w:cs="Arial"/>
          <w:sz w:val="20"/>
          <w:szCs w:val="20"/>
        </w:rPr>
        <w:t xml:space="preserve">issues </w:t>
      </w:r>
      <w:r w:rsidRPr="00BC531B">
        <w:rPr>
          <w:rFonts w:ascii="Arial" w:hAnsi="Arial" w:cs="Arial"/>
          <w:sz w:val="20"/>
          <w:szCs w:val="20"/>
        </w:rPr>
        <w:t xml:space="preserve">including standards, professional qualifications, intellectual property rights and competition policies which may be more of a trade barrier for Philippine businesses than </w:t>
      </w:r>
      <w:r>
        <w:rPr>
          <w:rFonts w:ascii="Arial" w:hAnsi="Arial" w:cs="Arial"/>
          <w:sz w:val="20"/>
          <w:szCs w:val="20"/>
        </w:rPr>
        <w:t xml:space="preserve">tariffs or quota restrictions. </w:t>
      </w:r>
      <w:r w:rsidRPr="00BC531B">
        <w:rPr>
          <w:rFonts w:ascii="Arial" w:hAnsi="Arial" w:cs="Arial"/>
          <w:sz w:val="20"/>
          <w:szCs w:val="20"/>
        </w:rPr>
        <w:t xml:space="preserve">For the Philippines, the need and will to negotiate FTA is increasing. The country has </w:t>
      </w:r>
      <w:r>
        <w:rPr>
          <w:rFonts w:ascii="Arial" w:hAnsi="Arial" w:cs="Arial"/>
          <w:sz w:val="20"/>
          <w:szCs w:val="20"/>
        </w:rPr>
        <w:t xml:space="preserve">only </w:t>
      </w:r>
      <w:r w:rsidRPr="00BC531B">
        <w:rPr>
          <w:rFonts w:ascii="Arial" w:hAnsi="Arial" w:cs="Arial"/>
          <w:sz w:val="20"/>
          <w:szCs w:val="20"/>
        </w:rPr>
        <w:t xml:space="preserve">one bilateral FTA (with Japan) implemented other than agreements reached through its ASEAN membership. The Philippines is currently negotiating </w:t>
      </w:r>
      <w:r>
        <w:rPr>
          <w:rFonts w:ascii="Arial" w:hAnsi="Arial" w:cs="Arial"/>
          <w:sz w:val="20"/>
          <w:szCs w:val="20"/>
        </w:rPr>
        <w:t>a FTA with the European Union, and the Regional Comprehensive Economic Partnership.</w:t>
      </w:r>
    </w:p>
    <w:p w14:paraId="5AB2711C" w14:textId="77777777" w:rsidR="006F0D97" w:rsidRDefault="006F0D97" w:rsidP="006F0D97">
      <w:pPr>
        <w:spacing w:after="0" w:line="0" w:lineRule="atLeast"/>
        <w:rPr>
          <w:rFonts w:ascii="Arial" w:hAnsi="Arial" w:cs="Arial"/>
          <w:sz w:val="20"/>
          <w:szCs w:val="20"/>
        </w:rPr>
      </w:pPr>
    </w:p>
    <w:p w14:paraId="0AAA2D3F" w14:textId="77777777" w:rsidR="006F0D97" w:rsidRPr="00DC1E56" w:rsidRDefault="006F0D97" w:rsidP="00DC1E56">
      <w:pPr>
        <w:pStyle w:val="BodyText"/>
        <w:rPr>
          <w:color w:val="2F5496" w:themeColor="accent5" w:themeShade="BF"/>
        </w:rPr>
      </w:pPr>
      <w:r w:rsidRPr="00DC1E56">
        <w:rPr>
          <w:b/>
          <w:color w:val="2F5496" w:themeColor="accent5" w:themeShade="BF"/>
        </w:rPr>
        <w:t>EA 2:  Improving competitiveness through domestic regulatory reform</w:t>
      </w:r>
    </w:p>
    <w:p w14:paraId="3D9676D8" w14:textId="77777777" w:rsidR="006F0D97" w:rsidRDefault="006F0D97" w:rsidP="006F0D97">
      <w:pPr>
        <w:spacing w:after="0" w:line="0" w:lineRule="atLeast"/>
        <w:rPr>
          <w:rFonts w:ascii="Arial" w:hAnsi="Arial" w:cs="Arial"/>
          <w:sz w:val="20"/>
          <w:szCs w:val="20"/>
        </w:rPr>
      </w:pPr>
      <w:r w:rsidRPr="00BC531B">
        <w:rPr>
          <w:rFonts w:ascii="Arial" w:hAnsi="Arial" w:cs="Arial"/>
          <w:sz w:val="20"/>
          <w:szCs w:val="20"/>
        </w:rPr>
        <w:t>For the Philippines to sustain its high economic growth, the country must consolidate and implement its reforms, and embark on the next set.</w:t>
      </w:r>
      <w:r w:rsidRPr="00BC531B">
        <w:rPr>
          <w:rStyle w:val="EndnoteReference"/>
          <w:rFonts w:ascii="Arial" w:hAnsi="Arial" w:cs="Arial"/>
          <w:sz w:val="20"/>
          <w:szCs w:val="20"/>
        </w:rPr>
        <w:endnoteReference w:id="63"/>
      </w:r>
      <w:r w:rsidRPr="00BC531B">
        <w:rPr>
          <w:rFonts w:ascii="Arial" w:hAnsi="Arial" w:cs="Arial"/>
          <w:sz w:val="20"/>
          <w:szCs w:val="20"/>
        </w:rPr>
        <w:t xml:space="preserve"> The key risk is that economic constraints which have long held the country back will persist, impeding a more inclusive growth pattern.</w:t>
      </w:r>
    </w:p>
    <w:p w14:paraId="505A15B5" w14:textId="77777777" w:rsidR="006F0D97" w:rsidRPr="00BC531B" w:rsidRDefault="006F0D97" w:rsidP="006F0D97">
      <w:pPr>
        <w:spacing w:after="0" w:line="0" w:lineRule="atLeast"/>
        <w:rPr>
          <w:rFonts w:ascii="Arial" w:hAnsi="Arial" w:cs="Arial"/>
          <w:sz w:val="20"/>
          <w:szCs w:val="20"/>
        </w:rPr>
      </w:pPr>
    </w:p>
    <w:p w14:paraId="2AFFA768" w14:textId="765E8307" w:rsidR="006F0D97" w:rsidRDefault="006F0D97" w:rsidP="006B7E25">
      <w:pPr>
        <w:spacing w:after="120" w:line="0" w:lineRule="atLeast"/>
        <w:rPr>
          <w:rFonts w:ascii="Arial" w:hAnsi="Arial" w:cs="Arial"/>
          <w:sz w:val="20"/>
          <w:szCs w:val="20"/>
        </w:rPr>
      </w:pPr>
      <w:r w:rsidRPr="00BC531B">
        <w:rPr>
          <w:rFonts w:ascii="Arial" w:hAnsi="Arial" w:cs="Arial"/>
          <w:sz w:val="20"/>
          <w:szCs w:val="20"/>
        </w:rPr>
        <w:t xml:space="preserve">The Philippines notably passed the </w:t>
      </w:r>
      <w:r w:rsidRPr="00BC531B">
        <w:rPr>
          <w:rFonts w:ascii="Arial" w:hAnsi="Arial" w:cs="Arial"/>
          <w:i/>
          <w:iCs/>
          <w:sz w:val="20"/>
          <w:szCs w:val="20"/>
        </w:rPr>
        <w:t>Philippine Competition Act</w:t>
      </w:r>
      <w:r w:rsidRPr="00BC531B">
        <w:rPr>
          <w:rFonts w:ascii="Arial" w:hAnsi="Arial" w:cs="Arial"/>
          <w:sz w:val="20"/>
          <w:szCs w:val="20"/>
        </w:rPr>
        <w:t xml:space="preserve"> (PCA) in July 2015. The PCA serves as the primary competition law in the Philippines and created the Philippine Competition Commissio</w:t>
      </w:r>
      <w:r w:rsidR="000C5836">
        <w:rPr>
          <w:rFonts w:ascii="Arial" w:hAnsi="Arial" w:cs="Arial"/>
          <w:sz w:val="20"/>
          <w:szCs w:val="20"/>
        </w:rPr>
        <w:t xml:space="preserve">n (PCC) </w:t>
      </w:r>
      <w:r w:rsidRPr="00BC531B">
        <w:rPr>
          <w:rFonts w:ascii="Arial" w:hAnsi="Arial" w:cs="Arial"/>
          <w:sz w:val="20"/>
          <w:szCs w:val="20"/>
        </w:rPr>
        <w:t xml:space="preserve">which is mandated to implement a national </w:t>
      </w:r>
      <w:r w:rsidRPr="00BC531B">
        <w:rPr>
          <w:rFonts w:ascii="Arial" w:hAnsi="Arial" w:cs="Arial"/>
          <w:b/>
          <w:sz w:val="20"/>
          <w:szCs w:val="20"/>
        </w:rPr>
        <w:t>competition policy</w:t>
      </w:r>
      <w:r w:rsidRPr="00BC531B">
        <w:rPr>
          <w:rFonts w:ascii="Arial" w:hAnsi="Arial" w:cs="Arial"/>
          <w:sz w:val="20"/>
          <w:szCs w:val="20"/>
        </w:rPr>
        <w:t>.</w:t>
      </w:r>
      <w:r w:rsidRPr="00BC531B">
        <w:rPr>
          <w:rStyle w:val="EndnoteReference"/>
          <w:rFonts w:ascii="Arial" w:hAnsi="Arial" w:cs="Arial"/>
          <w:sz w:val="20"/>
          <w:szCs w:val="20"/>
        </w:rPr>
        <w:endnoteReference w:id="64"/>
      </w:r>
      <w:r w:rsidRPr="00BC531B">
        <w:rPr>
          <w:rFonts w:ascii="Arial" w:hAnsi="Arial" w:cs="Arial"/>
          <w:sz w:val="20"/>
          <w:szCs w:val="20"/>
        </w:rPr>
        <w:t xml:space="preserve"> Expectations are high for the PCA to have a transformative impact on the economy which is riddled with monopolies (water, electricity distribution and ports), duopolies (telecommunications) and oligopolies (oil, cement, water and transport). The PCA could have subst</w:t>
      </w:r>
      <w:r>
        <w:rPr>
          <w:rFonts w:ascii="Arial" w:hAnsi="Arial" w:cs="Arial"/>
          <w:sz w:val="20"/>
          <w:szCs w:val="20"/>
        </w:rPr>
        <w:t>antial poverty reduction impact</w:t>
      </w:r>
      <w:r w:rsidRPr="00BC531B">
        <w:rPr>
          <w:rFonts w:ascii="Arial" w:hAnsi="Arial" w:cs="Arial"/>
          <w:sz w:val="20"/>
          <w:szCs w:val="20"/>
        </w:rPr>
        <w:t xml:space="preserve"> especially if it is able to lower the cost of food, transportation and utilities, where high prices substantially impact on the budget of poor households. </w:t>
      </w:r>
      <w:r>
        <w:rPr>
          <w:rFonts w:ascii="Arial" w:hAnsi="Arial" w:cs="Arial"/>
          <w:sz w:val="20"/>
          <w:szCs w:val="20"/>
        </w:rPr>
        <w:t>Effective competition policy can also:</w:t>
      </w:r>
    </w:p>
    <w:p w14:paraId="2CC614C7" w14:textId="77777777" w:rsidR="006F0D97" w:rsidRDefault="006F0D97" w:rsidP="006F0D97">
      <w:pPr>
        <w:pStyle w:val="ListParagraph"/>
        <w:numPr>
          <w:ilvl w:val="0"/>
          <w:numId w:val="30"/>
        </w:numPr>
        <w:spacing w:after="0" w:line="0" w:lineRule="atLeast"/>
        <w:rPr>
          <w:rFonts w:ascii="Arial" w:hAnsi="Arial" w:cs="Arial"/>
          <w:sz w:val="20"/>
          <w:szCs w:val="20"/>
        </w:rPr>
      </w:pPr>
      <w:r w:rsidRPr="009E6E8C">
        <w:rPr>
          <w:rFonts w:ascii="Arial" w:hAnsi="Arial" w:cs="Arial"/>
          <w:sz w:val="20"/>
          <w:szCs w:val="20"/>
        </w:rPr>
        <w:t xml:space="preserve">reduce inequality an encourage entrepreneurship through </w:t>
      </w:r>
      <w:r>
        <w:rPr>
          <w:rFonts w:ascii="Arial" w:hAnsi="Arial" w:cs="Arial"/>
          <w:sz w:val="20"/>
          <w:szCs w:val="20"/>
        </w:rPr>
        <w:t xml:space="preserve">creating </w:t>
      </w:r>
      <w:r w:rsidRPr="009E6E8C">
        <w:rPr>
          <w:rFonts w:ascii="Arial" w:hAnsi="Arial" w:cs="Arial"/>
          <w:sz w:val="20"/>
          <w:szCs w:val="20"/>
        </w:rPr>
        <w:t>a</w:t>
      </w:r>
      <w:r>
        <w:rPr>
          <w:rFonts w:ascii="Arial" w:hAnsi="Arial" w:cs="Arial"/>
          <w:sz w:val="20"/>
          <w:szCs w:val="20"/>
        </w:rPr>
        <w:t xml:space="preserve"> level playing field for all market players;</w:t>
      </w:r>
    </w:p>
    <w:p w14:paraId="4617E185" w14:textId="77777777" w:rsidR="006F0D97" w:rsidRDefault="006F0D97" w:rsidP="006F0D97">
      <w:pPr>
        <w:pStyle w:val="ListParagraph"/>
        <w:numPr>
          <w:ilvl w:val="0"/>
          <w:numId w:val="30"/>
        </w:numPr>
        <w:spacing w:after="0" w:line="0" w:lineRule="atLeast"/>
        <w:rPr>
          <w:rFonts w:ascii="Arial" w:hAnsi="Arial" w:cs="Arial"/>
          <w:sz w:val="20"/>
          <w:szCs w:val="20"/>
        </w:rPr>
      </w:pPr>
      <w:r>
        <w:rPr>
          <w:rFonts w:ascii="Arial" w:hAnsi="Arial" w:cs="Arial"/>
          <w:sz w:val="20"/>
          <w:szCs w:val="20"/>
        </w:rPr>
        <w:t>encourage innovation, improve economic efficiency and reduce wastage in the production of goods and services;</w:t>
      </w:r>
    </w:p>
    <w:p w14:paraId="1D33933F" w14:textId="77777777" w:rsidR="006F0D97" w:rsidRDefault="006F0D97" w:rsidP="006F0D97">
      <w:pPr>
        <w:pStyle w:val="ListParagraph"/>
        <w:numPr>
          <w:ilvl w:val="0"/>
          <w:numId w:val="30"/>
        </w:numPr>
        <w:spacing w:after="0" w:line="0" w:lineRule="atLeast"/>
        <w:rPr>
          <w:rFonts w:ascii="Arial" w:hAnsi="Arial" w:cs="Arial"/>
          <w:sz w:val="20"/>
          <w:szCs w:val="20"/>
        </w:rPr>
      </w:pPr>
      <w:r>
        <w:rPr>
          <w:rFonts w:ascii="Arial" w:hAnsi="Arial" w:cs="Arial"/>
          <w:sz w:val="20"/>
          <w:szCs w:val="20"/>
        </w:rPr>
        <w:t>allow monitoring to ensure that public monopolies are not replaced with private monopolies; and</w:t>
      </w:r>
    </w:p>
    <w:p w14:paraId="5EA488E3" w14:textId="77777777" w:rsidR="006F0D97" w:rsidRDefault="006F0D97" w:rsidP="006F0D97">
      <w:pPr>
        <w:pStyle w:val="ListParagraph"/>
        <w:numPr>
          <w:ilvl w:val="0"/>
          <w:numId w:val="30"/>
        </w:numPr>
        <w:spacing w:after="0" w:line="0" w:lineRule="atLeast"/>
        <w:rPr>
          <w:rFonts w:ascii="Arial" w:hAnsi="Arial" w:cs="Arial"/>
          <w:sz w:val="20"/>
          <w:szCs w:val="20"/>
        </w:rPr>
      </w:pPr>
      <w:r>
        <w:rPr>
          <w:rFonts w:ascii="Arial" w:hAnsi="Arial" w:cs="Arial"/>
          <w:sz w:val="20"/>
          <w:szCs w:val="20"/>
        </w:rPr>
        <w:t>encourage informed choice and improves the quality of life of consumers in terms of a greater variety of goods/services and lower prices.</w:t>
      </w:r>
      <w:r>
        <w:rPr>
          <w:rStyle w:val="EndnoteReference"/>
          <w:rFonts w:ascii="Arial" w:hAnsi="Arial" w:cs="Arial"/>
          <w:sz w:val="20"/>
          <w:szCs w:val="20"/>
        </w:rPr>
        <w:endnoteReference w:id="65"/>
      </w:r>
    </w:p>
    <w:p w14:paraId="692464B9" w14:textId="77777777" w:rsidR="006F0D97" w:rsidRDefault="006F0D97" w:rsidP="006F0D97">
      <w:pPr>
        <w:spacing w:after="0" w:line="0" w:lineRule="atLeast"/>
        <w:rPr>
          <w:rFonts w:ascii="Arial" w:hAnsi="Arial" w:cs="Arial"/>
          <w:sz w:val="20"/>
          <w:szCs w:val="20"/>
        </w:rPr>
      </w:pPr>
    </w:p>
    <w:p w14:paraId="3438FB81" w14:textId="77777777" w:rsidR="006F0D97" w:rsidRDefault="006F0D97" w:rsidP="006B7E25">
      <w:pPr>
        <w:spacing w:after="120" w:line="0" w:lineRule="atLeast"/>
        <w:rPr>
          <w:rFonts w:ascii="Arial" w:hAnsi="Arial" w:cs="Arial"/>
          <w:sz w:val="20"/>
          <w:szCs w:val="20"/>
          <w:lang w:eastAsia="en-AU"/>
        </w:rPr>
      </w:pPr>
      <w:r w:rsidRPr="00BC531B">
        <w:rPr>
          <w:rFonts w:ascii="Arial" w:hAnsi="Arial" w:cs="Arial"/>
          <w:sz w:val="20"/>
          <w:szCs w:val="20"/>
        </w:rPr>
        <w:t>Australia, the EU and the United States have been active in supporting</w:t>
      </w:r>
      <w:r>
        <w:rPr>
          <w:rFonts w:ascii="Arial" w:hAnsi="Arial" w:cs="Arial"/>
          <w:sz w:val="20"/>
          <w:szCs w:val="20"/>
        </w:rPr>
        <w:t xml:space="preserve"> the</w:t>
      </w:r>
      <w:r w:rsidRPr="00BC531B">
        <w:rPr>
          <w:rFonts w:ascii="Arial" w:hAnsi="Arial" w:cs="Arial"/>
          <w:sz w:val="20"/>
          <w:szCs w:val="20"/>
        </w:rPr>
        <w:t xml:space="preserve"> development of competition policy in the Philippines.</w:t>
      </w:r>
      <w:r>
        <w:rPr>
          <w:rFonts w:ascii="Arial" w:hAnsi="Arial" w:cs="Arial"/>
          <w:sz w:val="20"/>
          <w:szCs w:val="20"/>
        </w:rPr>
        <w:t xml:space="preserve"> </w:t>
      </w:r>
      <w:r w:rsidRPr="00BC531B">
        <w:rPr>
          <w:rFonts w:ascii="Arial" w:hAnsi="Arial" w:cs="Arial"/>
          <w:sz w:val="20"/>
          <w:szCs w:val="20"/>
        </w:rPr>
        <w:t>Australia</w:t>
      </w:r>
      <w:r>
        <w:rPr>
          <w:rFonts w:ascii="Arial" w:hAnsi="Arial" w:cs="Arial"/>
          <w:sz w:val="20"/>
          <w:szCs w:val="20"/>
        </w:rPr>
        <w:t xml:space="preserve">’s </w:t>
      </w:r>
      <w:r w:rsidRPr="00BC531B">
        <w:rPr>
          <w:rFonts w:ascii="Arial" w:hAnsi="Arial" w:cs="Arial"/>
          <w:sz w:val="20"/>
          <w:szCs w:val="20"/>
          <w:lang w:eastAsia="en-AU"/>
        </w:rPr>
        <w:t>assistance was intende</w:t>
      </w:r>
      <w:r>
        <w:rPr>
          <w:rFonts w:ascii="Arial" w:hAnsi="Arial" w:cs="Arial"/>
          <w:sz w:val="20"/>
          <w:szCs w:val="20"/>
          <w:lang w:eastAsia="en-AU"/>
        </w:rPr>
        <w:t>d to help build the PCC</w:t>
      </w:r>
      <w:r w:rsidRPr="00BC531B">
        <w:rPr>
          <w:rFonts w:ascii="Arial" w:hAnsi="Arial" w:cs="Arial"/>
          <w:sz w:val="20"/>
          <w:szCs w:val="20"/>
          <w:lang w:eastAsia="en-AU"/>
        </w:rPr>
        <w:t xml:space="preserve"> into a functioning </w:t>
      </w:r>
      <w:r>
        <w:rPr>
          <w:rFonts w:ascii="Arial" w:hAnsi="Arial" w:cs="Arial"/>
          <w:sz w:val="20"/>
          <w:szCs w:val="20"/>
          <w:lang w:eastAsia="en-AU"/>
        </w:rPr>
        <w:t xml:space="preserve">entity as rapidly as possible. </w:t>
      </w:r>
      <w:r w:rsidRPr="00BC531B">
        <w:rPr>
          <w:rFonts w:ascii="Arial" w:hAnsi="Arial" w:cs="Arial"/>
          <w:sz w:val="20"/>
          <w:szCs w:val="20"/>
          <w:lang w:eastAsia="en-AU"/>
        </w:rPr>
        <w:t xml:space="preserve">Activities included a study mission to Australia, support to develop a communications strategy and communication tools, human resource development support and support to develop implementing rules and regulations for the PCA. Our guiding criterion was to respond to the PCC’s immediate needs in building the organisation. </w:t>
      </w:r>
      <w:r w:rsidRPr="00BC531B">
        <w:rPr>
          <w:rFonts w:ascii="Arial" w:hAnsi="Arial" w:cs="Arial"/>
          <w:sz w:val="20"/>
          <w:szCs w:val="20"/>
        </w:rPr>
        <w:t>This has included legal, research, strategic planning, budget management and communication services.</w:t>
      </w:r>
      <w:r>
        <w:rPr>
          <w:rFonts w:ascii="Arial" w:hAnsi="Arial" w:cs="Arial"/>
          <w:sz w:val="20"/>
          <w:szCs w:val="20"/>
        </w:rPr>
        <w:t xml:space="preserve"> </w:t>
      </w:r>
      <w:r w:rsidRPr="00BC531B">
        <w:rPr>
          <w:rFonts w:ascii="Arial" w:hAnsi="Arial" w:cs="Arial"/>
          <w:sz w:val="20"/>
          <w:szCs w:val="20"/>
        </w:rPr>
        <w:t xml:space="preserve">It is envisaged that our support will </w:t>
      </w:r>
      <w:r w:rsidRPr="00BC531B">
        <w:rPr>
          <w:rFonts w:ascii="Arial" w:hAnsi="Arial" w:cs="Arial"/>
          <w:sz w:val="20"/>
          <w:szCs w:val="20"/>
          <w:lang w:eastAsia="en-AU"/>
        </w:rPr>
        <w:t xml:space="preserve">shift toward a more strategic track, including supporting preparation of the PCC’s inaugural business plan and developing complementary activities that address the PCC’s medium- and long-term development needs. </w:t>
      </w:r>
      <w:r>
        <w:rPr>
          <w:rFonts w:ascii="Arial" w:hAnsi="Arial" w:cs="Arial"/>
          <w:sz w:val="20"/>
          <w:szCs w:val="20"/>
          <w:lang w:eastAsia="en-AU"/>
        </w:rPr>
        <w:t>Specific activities for consideration include:</w:t>
      </w:r>
    </w:p>
    <w:p w14:paraId="091545BB" w14:textId="77777777" w:rsidR="006F0D97" w:rsidRDefault="006F0D97" w:rsidP="006F0D97">
      <w:pPr>
        <w:pStyle w:val="ListParagraph"/>
        <w:numPr>
          <w:ilvl w:val="0"/>
          <w:numId w:val="31"/>
        </w:numPr>
        <w:spacing w:after="0" w:line="0" w:lineRule="atLeast"/>
        <w:rPr>
          <w:rFonts w:ascii="Arial" w:hAnsi="Arial" w:cs="Arial"/>
          <w:sz w:val="20"/>
          <w:szCs w:val="20"/>
        </w:rPr>
      </w:pPr>
      <w:r>
        <w:rPr>
          <w:rFonts w:ascii="Arial" w:hAnsi="Arial" w:cs="Arial"/>
          <w:sz w:val="20"/>
          <w:szCs w:val="20"/>
        </w:rPr>
        <w:t>training key p</w:t>
      </w:r>
      <w:r w:rsidR="00211BE5">
        <w:rPr>
          <w:rFonts w:ascii="Arial" w:hAnsi="Arial" w:cs="Arial"/>
          <w:sz w:val="20"/>
          <w:szCs w:val="20"/>
        </w:rPr>
        <w:t>l</w:t>
      </w:r>
      <w:r>
        <w:rPr>
          <w:rFonts w:ascii="Arial" w:hAnsi="Arial" w:cs="Arial"/>
          <w:sz w:val="20"/>
          <w:szCs w:val="20"/>
        </w:rPr>
        <w:t>ayers to be educators o</w:t>
      </w:r>
      <w:r w:rsidR="00211BE5">
        <w:rPr>
          <w:rFonts w:ascii="Arial" w:hAnsi="Arial" w:cs="Arial"/>
          <w:sz w:val="20"/>
          <w:szCs w:val="20"/>
        </w:rPr>
        <w:t xml:space="preserve">n </w:t>
      </w:r>
      <w:r>
        <w:rPr>
          <w:rFonts w:ascii="Arial" w:hAnsi="Arial" w:cs="Arial"/>
          <w:sz w:val="20"/>
          <w:szCs w:val="20"/>
        </w:rPr>
        <w:t>competition policy;</w:t>
      </w:r>
    </w:p>
    <w:p w14:paraId="1020BD73" w14:textId="77777777" w:rsidR="006F0D97" w:rsidRDefault="006F0D97" w:rsidP="006F0D97">
      <w:pPr>
        <w:pStyle w:val="ListParagraph"/>
        <w:numPr>
          <w:ilvl w:val="0"/>
          <w:numId w:val="31"/>
        </w:numPr>
        <w:spacing w:after="0" w:line="0" w:lineRule="atLeast"/>
        <w:rPr>
          <w:rFonts w:ascii="Arial" w:hAnsi="Arial" w:cs="Arial"/>
          <w:sz w:val="20"/>
          <w:szCs w:val="20"/>
        </w:rPr>
      </w:pPr>
      <w:r>
        <w:rPr>
          <w:rFonts w:ascii="Arial" w:hAnsi="Arial" w:cs="Arial"/>
          <w:sz w:val="20"/>
          <w:szCs w:val="20"/>
        </w:rPr>
        <w:t>undertaking market studies to identify issues and challenges and to eventually come up with remedies to address anti-competitive behaviours;</w:t>
      </w:r>
    </w:p>
    <w:p w14:paraId="5310A630" w14:textId="77777777" w:rsidR="006F0D97" w:rsidRDefault="006F0D97" w:rsidP="006F0D97">
      <w:pPr>
        <w:pStyle w:val="ListParagraph"/>
        <w:numPr>
          <w:ilvl w:val="0"/>
          <w:numId w:val="31"/>
        </w:numPr>
        <w:spacing w:after="0" w:line="0" w:lineRule="atLeast"/>
        <w:rPr>
          <w:rFonts w:ascii="Arial" w:hAnsi="Arial" w:cs="Arial"/>
          <w:sz w:val="20"/>
          <w:szCs w:val="20"/>
        </w:rPr>
      </w:pPr>
      <w:r>
        <w:rPr>
          <w:rFonts w:ascii="Arial" w:hAnsi="Arial" w:cs="Arial"/>
          <w:sz w:val="20"/>
          <w:szCs w:val="20"/>
        </w:rPr>
        <w:t>engage market participants to submit comments and suggestions on undertakings and regulation that defeat anti-competitive agreements and abuse of dominant position;</w:t>
      </w:r>
    </w:p>
    <w:p w14:paraId="40C46F3B" w14:textId="77777777" w:rsidR="006F0D97" w:rsidRDefault="006F0D97" w:rsidP="006F0D97">
      <w:pPr>
        <w:pStyle w:val="ListParagraph"/>
        <w:numPr>
          <w:ilvl w:val="0"/>
          <w:numId w:val="31"/>
        </w:numPr>
        <w:spacing w:after="0" w:line="0" w:lineRule="atLeast"/>
        <w:rPr>
          <w:rFonts w:ascii="Arial" w:hAnsi="Arial" w:cs="Arial"/>
          <w:sz w:val="20"/>
          <w:szCs w:val="20"/>
        </w:rPr>
      </w:pPr>
      <w:r>
        <w:rPr>
          <w:rFonts w:ascii="Arial" w:hAnsi="Arial" w:cs="Arial"/>
          <w:sz w:val="20"/>
          <w:szCs w:val="20"/>
        </w:rPr>
        <w:t>review all existing legislations that directly or indirectly affect and restrict competition in the Philippines;</w:t>
      </w:r>
    </w:p>
    <w:p w14:paraId="4AEC0492" w14:textId="77777777" w:rsidR="006F0D97" w:rsidRPr="00B40BD5" w:rsidRDefault="006F0D97" w:rsidP="006F0D97">
      <w:pPr>
        <w:pStyle w:val="ListParagraph"/>
        <w:numPr>
          <w:ilvl w:val="0"/>
          <w:numId w:val="31"/>
        </w:numPr>
        <w:spacing w:after="0" w:line="0" w:lineRule="atLeast"/>
        <w:rPr>
          <w:rFonts w:ascii="Arial" w:hAnsi="Arial" w:cs="Arial"/>
          <w:sz w:val="20"/>
          <w:szCs w:val="20"/>
        </w:rPr>
      </w:pPr>
      <w:r>
        <w:rPr>
          <w:rFonts w:ascii="Arial" w:hAnsi="Arial" w:cs="Arial"/>
          <w:sz w:val="20"/>
          <w:szCs w:val="20"/>
        </w:rPr>
        <w:t>providing assistance to the National Economic Development Authority, the government unit mandated to prepare and formulate a national competition policy.</w:t>
      </w:r>
    </w:p>
    <w:p w14:paraId="5B784295" w14:textId="77777777" w:rsidR="006F0D97" w:rsidRPr="00BC531B" w:rsidRDefault="006F0D97" w:rsidP="006F0D97">
      <w:pPr>
        <w:spacing w:after="0" w:line="0" w:lineRule="atLeast"/>
        <w:rPr>
          <w:rFonts w:ascii="Arial" w:hAnsi="Arial" w:cs="Arial"/>
          <w:sz w:val="20"/>
          <w:szCs w:val="20"/>
          <w:lang w:eastAsia="en-AU"/>
        </w:rPr>
      </w:pPr>
    </w:p>
    <w:p w14:paraId="2F9F3D66" w14:textId="77777777" w:rsidR="006F0D97" w:rsidRDefault="006F0D97" w:rsidP="006F0D97">
      <w:pPr>
        <w:spacing w:after="0" w:line="0" w:lineRule="atLeast"/>
        <w:rPr>
          <w:rFonts w:ascii="Arial" w:hAnsi="Arial" w:cs="Arial"/>
          <w:sz w:val="20"/>
          <w:szCs w:val="20"/>
        </w:rPr>
      </w:pPr>
      <w:r w:rsidRPr="00BC531B">
        <w:rPr>
          <w:rFonts w:ascii="Arial" w:hAnsi="Arial" w:cs="Arial"/>
          <w:sz w:val="20"/>
          <w:szCs w:val="20"/>
        </w:rPr>
        <w:t xml:space="preserve">Between 2010 and 2015, the Philippines’ </w:t>
      </w:r>
      <w:r w:rsidRPr="00BC531B">
        <w:rPr>
          <w:rFonts w:ascii="Arial" w:hAnsi="Arial" w:cs="Arial"/>
          <w:b/>
          <w:bCs/>
          <w:sz w:val="20"/>
          <w:szCs w:val="20"/>
        </w:rPr>
        <w:t>ease of doing</w:t>
      </w:r>
      <w:r w:rsidRPr="00BC531B">
        <w:rPr>
          <w:rFonts w:ascii="Arial" w:hAnsi="Arial" w:cs="Arial"/>
          <w:b/>
          <w:sz w:val="20"/>
          <w:szCs w:val="20"/>
        </w:rPr>
        <w:t xml:space="preserve"> business </w:t>
      </w:r>
      <w:r w:rsidRPr="00BC531B">
        <w:rPr>
          <w:rFonts w:ascii="Arial" w:hAnsi="Arial" w:cs="Arial"/>
          <w:sz w:val="20"/>
          <w:szCs w:val="20"/>
        </w:rPr>
        <w:t>ranking improved, moving from 136 to 103.</w:t>
      </w:r>
      <w:r w:rsidRPr="00BC531B">
        <w:rPr>
          <w:rStyle w:val="EndnoteReference"/>
          <w:rFonts w:ascii="Arial" w:hAnsi="Arial" w:cs="Arial"/>
          <w:sz w:val="20"/>
          <w:szCs w:val="20"/>
        </w:rPr>
        <w:endnoteReference w:id="66"/>
      </w:r>
      <w:r w:rsidRPr="00BC531B">
        <w:rPr>
          <w:rFonts w:ascii="Arial" w:hAnsi="Arial" w:cs="Arial"/>
          <w:sz w:val="20"/>
          <w:szCs w:val="20"/>
        </w:rPr>
        <w:t xml:space="preserve"> There is room for improvement given that in the Philippines it takes 29 days to register a business and 193 hours to pay tax, while in Malaysia it takes only three days to register a business and 118 hours to pay tax. C</w:t>
      </w:r>
      <w:r>
        <w:rPr>
          <w:rFonts w:ascii="Arial" w:hAnsi="Arial" w:cs="Arial"/>
          <w:sz w:val="20"/>
          <w:szCs w:val="20"/>
        </w:rPr>
        <w:t>omplex, c</w:t>
      </w:r>
      <w:r w:rsidRPr="00BC531B">
        <w:rPr>
          <w:rFonts w:ascii="Arial" w:hAnsi="Arial" w:cs="Arial"/>
          <w:sz w:val="20"/>
          <w:szCs w:val="20"/>
        </w:rPr>
        <w:t xml:space="preserve">ostly </w:t>
      </w:r>
      <w:r>
        <w:rPr>
          <w:rFonts w:ascii="Arial" w:hAnsi="Arial" w:cs="Arial"/>
          <w:sz w:val="20"/>
          <w:szCs w:val="20"/>
        </w:rPr>
        <w:t xml:space="preserve">and redundant </w:t>
      </w:r>
      <w:r w:rsidRPr="00BC531B">
        <w:rPr>
          <w:rFonts w:ascii="Arial" w:hAnsi="Arial" w:cs="Arial"/>
          <w:sz w:val="20"/>
          <w:szCs w:val="20"/>
        </w:rPr>
        <w:t xml:space="preserve">regulatory procedures hurt micro and small firms significantly as associated costs account for higher proportions of MSME capital expenditure. This inhibits entrepreneurship especially by the poor and can lead to large scale informality in the economy. To address this, the Philippines enacted the </w:t>
      </w:r>
      <w:r w:rsidRPr="00BC531B">
        <w:rPr>
          <w:rFonts w:ascii="Arial" w:hAnsi="Arial" w:cs="Arial"/>
          <w:i/>
          <w:iCs/>
          <w:sz w:val="20"/>
          <w:szCs w:val="20"/>
        </w:rPr>
        <w:t>Go Negosyo Act</w:t>
      </w:r>
      <w:r w:rsidRPr="00BC531B">
        <w:rPr>
          <w:rFonts w:ascii="Arial" w:hAnsi="Arial" w:cs="Arial"/>
          <w:sz w:val="20"/>
          <w:szCs w:val="20"/>
        </w:rPr>
        <w:t xml:space="preserve"> in 2014 which calls for the establishment of service centres to facilitate business start-up and operations of MSMEs.</w:t>
      </w:r>
      <w:r w:rsidRPr="00BC531B">
        <w:rPr>
          <w:rStyle w:val="EndnoteReference"/>
          <w:rFonts w:ascii="Arial" w:hAnsi="Arial" w:cs="Arial"/>
          <w:sz w:val="20"/>
          <w:szCs w:val="20"/>
        </w:rPr>
        <w:endnoteReference w:id="67"/>
      </w:r>
      <w:r w:rsidRPr="00BC531B">
        <w:rPr>
          <w:rFonts w:ascii="Arial" w:hAnsi="Arial" w:cs="Arial"/>
          <w:sz w:val="20"/>
          <w:szCs w:val="20"/>
        </w:rPr>
        <w:t xml:space="preserve"> The World Bank Group has identified automating key business registration processes</w:t>
      </w:r>
      <w:r>
        <w:rPr>
          <w:rFonts w:ascii="Arial" w:hAnsi="Arial" w:cs="Arial"/>
          <w:sz w:val="20"/>
          <w:szCs w:val="20"/>
        </w:rPr>
        <w:t xml:space="preserve"> (e.g. online system)</w:t>
      </w:r>
      <w:r w:rsidRPr="00BC531B">
        <w:rPr>
          <w:rFonts w:ascii="Arial" w:hAnsi="Arial" w:cs="Arial"/>
          <w:sz w:val="20"/>
          <w:szCs w:val="20"/>
        </w:rPr>
        <w:t>, introducing online and mobile payments, and reducing the frequency of renewals of government permits as further areas for reform.</w:t>
      </w:r>
      <w:r w:rsidRPr="00BC531B">
        <w:rPr>
          <w:rStyle w:val="EndnoteReference"/>
          <w:rFonts w:ascii="Arial" w:hAnsi="Arial" w:cs="Arial"/>
          <w:sz w:val="20"/>
          <w:szCs w:val="20"/>
        </w:rPr>
        <w:endnoteReference w:id="68"/>
      </w:r>
      <w:r w:rsidRPr="00BC531B">
        <w:rPr>
          <w:rFonts w:ascii="Arial" w:hAnsi="Arial" w:cs="Arial"/>
          <w:sz w:val="20"/>
          <w:szCs w:val="20"/>
        </w:rPr>
        <w:t xml:space="preserve"> </w:t>
      </w:r>
      <w:r>
        <w:rPr>
          <w:rFonts w:ascii="Arial" w:hAnsi="Arial" w:cs="Arial"/>
          <w:sz w:val="20"/>
          <w:szCs w:val="20"/>
        </w:rPr>
        <w:t>A Facility activity on ease of doing business could have a focus on providing improved services to small and micro enterprises and reaching out to vulnerable communities</w:t>
      </w:r>
      <w:r w:rsidR="00992ED3">
        <w:rPr>
          <w:rFonts w:ascii="Arial" w:hAnsi="Arial" w:cs="Arial"/>
          <w:sz w:val="20"/>
          <w:szCs w:val="20"/>
        </w:rPr>
        <w:t xml:space="preserve">, mentoring/coaching of </w:t>
      </w:r>
      <w:r>
        <w:rPr>
          <w:rFonts w:ascii="Arial" w:hAnsi="Arial" w:cs="Arial"/>
          <w:sz w:val="20"/>
          <w:szCs w:val="20"/>
        </w:rPr>
        <w:t xml:space="preserve">entrepreneurs, and </w:t>
      </w:r>
      <w:r w:rsidR="00992ED3">
        <w:rPr>
          <w:rFonts w:ascii="Arial" w:hAnsi="Arial" w:cs="Arial"/>
          <w:sz w:val="20"/>
          <w:szCs w:val="20"/>
        </w:rPr>
        <w:t xml:space="preserve">streamlining the </w:t>
      </w:r>
      <w:r>
        <w:rPr>
          <w:rFonts w:ascii="Arial" w:hAnsi="Arial" w:cs="Arial"/>
          <w:sz w:val="20"/>
          <w:szCs w:val="20"/>
        </w:rPr>
        <w:t xml:space="preserve">national and local business permit system.  </w:t>
      </w:r>
    </w:p>
    <w:p w14:paraId="0B0341C8" w14:textId="77777777" w:rsidR="006F0D97" w:rsidRPr="00BC531B" w:rsidRDefault="006F0D97" w:rsidP="006F0D97">
      <w:pPr>
        <w:spacing w:after="0" w:line="0" w:lineRule="atLeast"/>
        <w:rPr>
          <w:rFonts w:ascii="Arial" w:hAnsi="Arial" w:cs="Arial"/>
          <w:sz w:val="20"/>
          <w:szCs w:val="20"/>
        </w:rPr>
      </w:pPr>
    </w:p>
    <w:p w14:paraId="16FF5353" w14:textId="77777777" w:rsidR="006F0D97" w:rsidRDefault="006F0D97" w:rsidP="006F0D97">
      <w:pPr>
        <w:spacing w:after="0" w:line="0" w:lineRule="atLeast"/>
        <w:rPr>
          <w:rFonts w:ascii="Arial" w:hAnsi="Arial" w:cs="Arial"/>
          <w:sz w:val="20"/>
          <w:szCs w:val="20"/>
        </w:rPr>
      </w:pPr>
      <w:r w:rsidRPr="00BC531B">
        <w:rPr>
          <w:rFonts w:ascii="Arial" w:hAnsi="Arial" w:cs="Arial"/>
          <w:sz w:val="20"/>
          <w:szCs w:val="20"/>
        </w:rPr>
        <w:t xml:space="preserve">Unnecessary regulation is not only costly for businesses due to the delay and confusion it creates, but it also provides opportunities for corruption. To help in its </w:t>
      </w:r>
      <w:r w:rsidRPr="00BC531B">
        <w:rPr>
          <w:rFonts w:ascii="Arial" w:hAnsi="Arial" w:cs="Arial"/>
          <w:b/>
          <w:sz w:val="20"/>
          <w:szCs w:val="20"/>
        </w:rPr>
        <w:t>deregulation</w:t>
      </w:r>
      <w:r w:rsidRPr="00BC531B">
        <w:rPr>
          <w:rFonts w:ascii="Arial" w:hAnsi="Arial" w:cs="Arial"/>
          <w:sz w:val="20"/>
          <w:szCs w:val="20"/>
        </w:rPr>
        <w:t xml:space="preserve"> objective, the Philippines</w:t>
      </w:r>
      <w:r>
        <w:rPr>
          <w:rFonts w:ascii="Arial" w:hAnsi="Arial" w:cs="Arial"/>
          <w:sz w:val="20"/>
          <w:szCs w:val="20"/>
        </w:rPr>
        <w:t>,</w:t>
      </w:r>
      <w:r w:rsidRPr="00BC531B">
        <w:rPr>
          <w:rFonts w:ascii="Arial" w:hAnsi="Arial" w:cs="Arial"/>
          <w:sz w:val="20"/>
          <w:szCs w:val="20"/>
        </w:rPr>
        <w:t xml:space="preserve"> spearheaded by the National Competitiveness Council, embarked on its first ever “</w:t>
      </w:r>
      <w:r w:rsidRPr="00BC531B">
        <w:rPr>
          <w:rFonts w:ascii="Arial" w:hAnsi="Arial" w:cs="Arial"/>
          <w:i/>
          <w:iCs/>
          <w:sz w:val="20"/>
          <w:szCs w:val="20"/>
        </w:rPr>
        <w:t>Project Repeal Day</w:t>
      </w:r>
      <w:r w:rsidRPr="00BC531B">
        <w:rPr>
          <w:rFonts w:ascii="Arial" w:hAnsi="Arial" w:cs="Arial"/>
          <w:sz w:val="20"/>
          <w:szCs w:val="20"/>
        </w:rPr>
        <w:t>”</w:t>
      </w:r>
      <w:r>
        <w:rPr>
          <w:rFonts w:ascii="Arial" w:hAnsi="Arial" w:cs="Arial"/>
          <w:sz w:val="20"/>
          <w:szCs w:val="20"/>
        </w:rPr>
        <w:t>,</w:t>
      </w:r>
      <w:r w:rsidRPr="00BC531B">
        <w:rPr>
          <w:rFonts w:ascii="Arial" w:hAnsi="Arial" w:cs="Arial"/>
          <w:sz w:val="20"/>
          <w:szCs w:val="20"/>
        </w:rPr>
        <w:t xml:space="preserve"> where seven government agencies revoked or repealed respective rules and regulations that are deemed burdensome and irrelevant.</w:t>
      </w:r>
      <w:r w:rsidRPr="00BC531B">
        <w:rPr>
          <w:rStyle w:val="EndnoteReference"/>
          <w:rFonts w:ascii="Arial" w:hAnsi="Arial" w:cs="Arial"/>
          <w:sz w:val="20"/>
          <w:szCs w:val="20"/>
        </w:rPr>
        <w:endnoteReference w:id="69"/>
      </w:r>
      <w:r w:rsidRPr="00BC531B">
        <w:rPr>
          <w:rFonts w:ascii="Arial" w:hAnsi="Arial" w:cs="Arial"/>
          <w:sz w:val="20"/>
          <w:szCs w:val="20"/>
        </w:rPr>
        <w:t xml:space="preserve"> The benefits of Repeal Day can be substantial. In the case of Australia, which inspired the Philippines’ Project Repeal Day, savings reached AUD4.6 billion by the end of December 2015.</w:t>
      </w:r>
      <w:r w:rsidRPr="00BC531B">
        <w:rPr>
          <w:rStyle w:val="EndnoteReference"/>
          <w:rFonts w:ascii="Arial" w:hAnsi="Arial" w:cs="Arial"/>
          <w:sz w:val="20"/>
          <w:szCs w:val="20"/>
        </w:rPr>
        <w:endnoteReference w:id="70"/>
      </w:r>
      <w:r w:rsidRPr="00BC531B">
        <w:rPr>
          <w:rFonts w:ascii="Arial" w:hAnsi="Arial" w:cs="Arial"/>
          <w:sz w:val="20"/>
          <w:szCs w:val="20"/>
        </w:rPr>
        <w:t xml:space="preserve"> Efforts are under way aimed at reducing red tape through establishment of a Philippine Efficiency Office (PEO).</w:t>
      </w:r>
      <w:r w:rsidRPr="00BC531B">
        <w:rPr>
          <w:rStyle w:val="EndnoteReference"/>
          <w:rFonts w:ascii="Arial" w:hAnsi="Arial" w:cs="Arial"/>
          <w:sz w:val="20"/>
          <w:szCs w:val="20"/>
        </w:rPr>
        <w:endnoteReference w:id="71"/>
      </w:r>
      <w:r w:rsidRPr="00BC531B">
        <w:rPr>
          <w:rFonts w:ascii="Arial" w:hAnsi="Arial" w:cs="Arial"/>
          <w:sz w:val="20"/>
          <w:szCs w:val="20"/>
        </w:rPr>
        <w:t xml:space="preserve"> The proposed PEO, similar to Australia’s Office of Best Practice Regulation, will help improve the quality the quality of regulations and reduce regulatory burden. This is expected to reduce the cost of doing business, improve service delivery, and strengthen accountability and efficiency in government and society.</w:t>
      </w:r>
      <w:r>
        <w:rPr>
          <w:rFonts w:ascii="Arial" w:hAnsi="Arial" w:cs="Arial"/>
          <w:sz w:val="20"/>
          <w:szCs w:val="20"/>
        </w:rPr>
        <w:t xml:space="preserve"> </w:t>
      </w:r>
    </w:p>
    <w:p w14:paraId="5C2C5D6F" w14:textId="77777777" w:rsidR="006F0D97" w:rsidRDefault="006F0D97" w:rsidP="006F0D97">
      <w:pPr>
        <w:spacing w:after="0" w:line="0" w:lineRule="atLeast"/>
        <w:rPr>
          <w:rFonts w:ascii="Arial" w:hAnsi="Arial" w:cs="Arial"/>
          <w:sz w:val="20"/>
          <w:szCs w:val="20"/>
        </w:rPr>
      </w:pPr>
    </w:p>
    <w:p w14:paraId="2D0953B3" w14:textId="77777777" w:rsidR="006F0D97" w:rsidRDefault="006F0D97" w:rsidP="006F0D97">
      <w:pPr>
        <w:spacing w:after="0" w:line="0" w:lineRule="atLeast"/>
        <w:rPr>
          <w:rFonts w:ascii="Arial" w:hAnsi="Arial" w:cs="Arial"/>
          <w:sz w:val="20"/>
          <w:szCs w:val="20"/>
        </w:rPr>
      </w:pPr>
      <w:r>
        <w:rPr>
          <w:rFonts w:ascii="Arial" w:hAnsi="Arial" w:cs="Arial"/>
          <w:sz w:val="20"/>
          <w:szCs w:val="20"/>
        </w:rPr>
        <w:t xml:space="preserve">An activity on deregulation could - look at administrative simplification in all government agencies dealing with business and the public; develop a methodology that will quantify the costs of government administrative processes to business (regulatory impact analysis or RIA); institutionalise RIA across the government bureaucracy; and </w:t>
      </w:r>
      <w:r w:rsidR="00992ED3">
        <w:rPr>
          <w:rFonts w:ascii="Arial" w:hAnsi="Arial" w:cs="Arial"/>
          <w:sz w:val="20"/>
          <w:szCs w:val="20"/>
        </w:rPr>
        <w:t xml:space="preserve">provide </w:t>
      </w:r>
      <w:r>
        <w:rPr>
          <w:rFonts w:ascii="Arial" w:hAnsi="Arial" w:cs="Arial"/>
          <w:sz w:val="20"/>
          <w:szCs w:val="20"/>
        </w:rPr>
        <w:t xml:space="preserve">training in policy analysis, strategic planning and database development.  </w:t>
      </w:r>
    </w:p>
    <w:p w14:paraId="59DCD4D7" w14:textId="77777777" w:rsidR="006F0D97" w:rsidRDefault="006F0D97" w:rsidP="006F0D97">
      <w:pPr>
        <w:spacing w:after="0" w:line="0" w:lineRule="atLeast"/>
        <w:rPr>
          <w:rFonts w:ascii="Arial" w:hAnsi="Arial" w:cs="Arial"/>
          <w:sz w:val="20"/>
          <w:szCs w:val="20"/>
        </w:rPr>
      </w:pPr>
    </w:p>
    <w:p w14:paraId="07DE1BA5" w14:textId="77777777" w:rsidR="006F0D97" w:rsidRPr="004C6BAC" w:rsidRDefault="006F0D97" w:rsidP="006F0D97">
      <w:pPr>
        <w:spacing w:after="0" w:line="0" w:lineRule="atLeast"/>
        <w:rPr>
          <w:rFonts w:ascii="Arial" w:hAnsi="Arial" w:cs="Arial"/>
          <w:sz w:val="20"/>
          <w:szCs w:val="20"/>
        </w:rPr>
      </w:pPr>
      <w:r w:rsidRPr="004C6BAC">
        <w:rPr>
          <w:rFonts w:ascii="Arial" w:hAnsi="Arial" w:cs="Arial"/>
          <w:sz w:val="20"/>
          <w:szCs w:val="20"/>
        </w:rPr>
        <w:t xml:space="preserve">High cost and under-supply of </w:t>
      </w:r>
      <w:r w:rsidRPr="004C6BAC">
        <w:rPr>
          <w:rFonts w:ascii="Arial" w:hAnsi="Arial" w:cs="Arial"/>
          <w:b/>
          <w:sz w:val="20"/>
          <w:szCs w:val="20"/>
        </w:rPr>
        <w:t xml:space="preserve">electricity </w:t>
      </w:r>
      <w:r w:rsidRPr="004C6BAC">
        <w:rPr>
          <w:rFonts w:ascii="Arial" w:hAnsi="Arial" w:cs="Arial"/>
          <w:sz w:val="20"/>
          <w:szCs w:val="20"/>
        </w:rPr>
        <w:t xml:space="preserve">inhibits economic growth and is a deterrent to business investment. In 2016 DFAT commissioned an analysis of the Philippines electricity sector which identified a number of causes for the high cost and under-supply of electricity, including a lack of competition in the ownership of electricity assets, limited capacity for reserve planning in terms of both expertise and infrastructure, and a weak regulatory environment. This study will be made available to the managing contractor who will consider whether the Facility should design activities that help reduce the cost of electricity to Philippine businesses and households. </w:t>
      </w:r>
    </w:p>
    <w:p w14:paraId="6ED72CC1" w14:textId="77777777" w:rsidR="006F0D97" w:rsidRPr="004C6BAC" w:rsidRDefault="006F0D97" w:rsidP="006F0D97">
      <w:pPr>
        <w:spacing w:after="0" w:line="0" w:lineRule="atLeast"/>
        <w:rPr>
          <w:rFonts w:ascii="Arial" w:hAnsi="Arial" w:cs="Arial"/>
          <w:sz w:val="20"/>
          <w:szCs w:val="20"/>
        </w:rPr>
      </w:pPr>
    </w:p>
    <w:p w14:paraId="4FDCE192" w14:textId="77777777" w:rsidR="006F0D97" w:rsidRDefault="006F0D97" w:rsidP="006F0D97">
      <w:pPr>
        <w:spacing w:after="0" w:line="0" w:lineRule="atLeast"/>
        <w:rPr>
          <w:rFonts w:ascii="Arial" w:hAnsi="Arial" w:cs="Arial"/>
          <w:sz w:val="20"/>
          <w:szCs w:val="20"/>
        </w:rPr>
      </w:pPr>
      <w:r w:rsidRPr="004C6BAC">
        <w:rPr>
          <w:rFonts w:ascii="Arial" w:hAnsi="Arial" w:cs="Arial"/>
          <w:sz w:val="20"/>
          <w:szCs w:val="20"/>
        </w:rPr>
        <w:t xml:space="preserve">A specific area to be investigated is energy efficiency. Australia/International technical expertise could be utilised to help the Philippines improve the effectiveness and adoption of building energy efficiency measures, including relevant regulation and policies for residential, commercial and government buildings. Australia initiated and has been implementing building energy ratings for over 20 years, making Australia one the of the most experienced countries in terms of applying national energy efficiency standards. Given that the residential, commercial and government sectors account for a large component of Philippines overall energy consumption, Australia’s technical </w:t>
      </w:r>
      <w:r w:rsidRPr="00735CCA">
        <w:rPr>
          <w:rFonts w:ascii="Arial" w:hAnsi="Arial" w:cs="Arial"/>
          <w:sz w:val="20"/>
          <w:szCs w:val="20"/>
        </w:rPr>
        <w:t xml:space="preserve">expertise could </w:t>
      </w:r>
      <w:r w:rsidR="00992ED3" w:rsidRPr="00735CCA">
        <w:rPr>
          <w:rFonts w:ascii="Arial" w:hAnsi="Arial" w:cs="Arial"/>
          <w:sz w:val="20"/>
          <w:szCs w:val="20"/>
        </w:rPr>
        <w:t xml:space="preserve">be highly valued </w:t>
      </w:r>
      <w:r w:rsidR="004A4082" w:rsidRPr="00735CCA">
        <w:rPr>
          <w:rFonts w:ascii="Arial" w:hAnsi="Arial" w:cs="Arial"/>
          <w:sz w:val="20"/>
          <w:szCs w:val="20"/>
        </w:rPr>
        <w:t xml:space="preserve">and help </w:t>
      </w:r>
      <w:r w:rsidRPr="004C6BAC">
        <w:rPr>
          <w:rFonts w:ascii="Arial" w:hAnsi="Arial" w:cs="Arial"/>
          <w:sz w:val="20"/>
          <w:szCs w:val="20"/>
        </w:rPr>
        <w:t>reduce energy consumption in this sizeable sector. A related issue to be considered is the proposed comprehensive Energy Efficiency and Conservation Bill. The proposed bill, if legislated, will institutionalise energy efficiency and conservation and grant incentives to energy efficiency and conservation projects. The proposed Senate Bill 1087 establishes a framework for introducing and institutionalising energy efficiency and conservation policies while defining the responsibilities of various government agencies and private entities.</w:t>
      </w:r>
      <w:r>
        <w:rPr>
          <w:rFonts w:ascii="Arial" w:hAnsi="Arial" w:cs="Arial"/>
          <w:sz w:val="20"/>
          <w:szCs w:val="20"/>
        </w:rPr>
        <w:t xml:space="preserve"> Another energy related </w:t>
      </w:r>
      <w:r w:rsidR="00F33F6E">
        <w:rPr>
          <w:rFonts w:ascii="Arial" w:hAnsi="Arial" w:cs="Arial"/>
          <w:sz w:val="20"/>
          <w:szCs w:val="20"/>
        </w:rPr>
        <w:t>ac</w:t>
      </w:r>
      <w:r w:rsidR="00377045">
        <w:rPr>
          <w:rFonts w:ascii="Arial" w:hAnsi="Arial" w:cs="Arial"/>
          <w:sz w:val="20"/>
          <w:szCs w:val="20"/>
        </w:rPr>
        <w:t>tivity</w:t>
      </w:r>
      <w:r>
        <w:rPr>
          <w:rFonts w:ascii="Arial" w:hAnsi="Arial" w:cs="Arial"/>
          <w:sz w:val="20"/>
          <w:szCs w:val="20"/>
        </w:rPr>
        <w:t xml:space="preserve"> that should also be considered is to encourage the manufacturing sector to adopt and utilize energy efficient technologies and apply renewable energy systems for their operation. </w:t>
      </w:r>
    </w:p>
    <w:p w14:paraId="67C688CF" w14:textId="77777777" w:rsidR="006F0D97" w:rsidRDefault="006F0D97" w:rsidP="006F0D97">
      <w:pPr>
        <w:spacing w:after="0" w:line="0" w:lineRule="atLeast"/>
        <w:rPr>
          <w:rFonts w:ascii="Arial" w:hAnsi="Arial" w:cs="Arial"/>
          <w:sz w:val="20"/>
          <w:szCs w:val="20"/>
        </w:rPr>
      </w:pPr>
    </w:p>
    <w:p w14:paraId="467B672F" w14:textId="77777777" w:rsidR="006F0D97" w:rsidRPr="00DC1E56" w:rsidRDefault="006F0D97" w:rsidP="00DC1E56">
      <w:pPr>
        <w:pStyle w:val="BodyText"/>
        <w:rPr>
          <w:color w:val="2F5496" w:themeColor="accent5" w:themeShade="BF"/>
        </w:rPr>
      </w:pPr>
      <w:r w:rsidRPr="00DC1E56">
        <w:rPr>
          <w:b/>
          <w:color w:val="2F5496" w:themeColor="accent5" w:themeShade="BF"/>
        </w:rPr>
        <w:t>EA 3: Increasing inclusiveness and better jobs</w:t>
      </w:r>
    </w:p>
    <w:p w14:paraId="073244D4" w14:textId="2D53B01B" w:rsidR="006F0D97" w:rsidRDefault="006F0D97" w:rsidP="006F0D97">
      <w:pPr>
        <w:spacing w:after="0"/>
        <w:rPr>
          <w:rFonts w:ascii="Arial" w:eastAsia="Times New Roman" w:hAnsi="Arial" w:cs="Arial"/>
          <w:sz w:val="20"/>
          <w:szCs w:val="20"/>
        </w:rPr>
      </w:pPr>
      <w:r w:rsidRPr="00BC531B">
        <w:rPr>
          <w:rFonts w:ascii="Arial" w:hAnsi="Arial" w:cs="Arial"/>
          <w:sz w:val="20"/>
          <w:szCs w:val="20"/>
        </w:rPr>
        <w:t>Poverty incidence in</w:t>
      </w:r>
      <w:r w:rsidR="00DA68D6">
        <w:rPr>
          <w:rFonts w:ascii="Arial" w:hAnsi="Arial" w:cs="Arial"/>
          <w:sz w:val="20"/>
          <w:szCs w:val="20"/>
        </w:rPr>
        <w:t xml:space="preserve"> the Philippines is currently 21.6</w:t>
      </w:r>
      <w:r>
        <w:rPr>
          <w:rFonts w:ascii="Arial" w:hAnsi="Arial" w:cs="Arial"/>
          <w:sz w:val="20"/>
          <w:szCs w:val="20"/>
        </w:rPr>
        <w:t xml:space="preserve"> per cent</w:t>
      </w:r>
      <w:r w:rsidRPr="00BC531B">
        <w:rPr>
          <w:rFonts w:ascii="Arial" w:hAnsi="Arial" w:cs="Arial"/>
          <w:sz w:val="20"/>
          <w:szCs w:val="20"/>
        </w:rPr>
        <w:t>.</w:t>
      </w:r>
      <w:r w:rsidRPr="00BC531B">
        <w:rPr>
          <w:rStyle w:val="EndnoteReference"/>
          <w:rFonts w:ascii="Arial" w:hAnsi="Arial" w:cs="Arial"/>
          <w:sz w:val="20"/>
          <w:szCs w:val="20"/>
        </w:rPr>
        <w:endnoteReference w:id="72"/>
      </w:r>
      <w:r w:rsidRPr="00BC531B">
        <w:rPr>
          <w:rFonts w:ascii="Arial" w:hAnsi="Arial" w:cs="Arial"/>
          <w:sz w:val="20"/>
          <w:szCs w:val="20"/>
        </w:rPr>
        <w:t xml:space="preserve"> With a population of over 100 </w:t>
      </w:r>
      <w:r w:rsidR="00DA68D6">
        <w:rPr>
          <w:rFonts w:ascii="Arial" w:hAnsi="Arial" w:cs="Arial"/>
          <w:sz w:val="20"/>
          <w:szCs w:val="20"/>
        </w:rPr>
        <w:t>million, this means that over 21</w:t>
      </w:r>
      <w:r w:rsidRPr="00BC531B">
        <w:rPr>
          <w:rFonts w:ascii="Arial" w:hAnsi="Arial" w:cs="Arial"/>
          <w:sz w:val="20"/>
          <w:szCs w:val="20"/>
        </w:rPr>
        <w:t xml:space="preserve"> million Filipinos live in poverty. </w:t>
      </w:r>
      <w:r w:rsidRPr="00735CCA">
        <w:rPr>
          <w:rFonts w:ascii="Arial" w:hAnsi="Arial" w:cs="Arial"/>
          <w:sz w:val="20"/>
          <w:szCs w:val="20"/>
        </w:rPr>
        <w:t>The evidence is strong that high poverty levels impede growth, and efforts to address poverty d</w:t>
      </w:r>
      <w:r w:rsidR="000C5836">
        <w:rPr>
          <w:rFonts w:ascii="Arial" w:hAnsi="Arial" w:cs="Arial"/>
          <w:sz w:val="20"/>
          <w:szCs w:val="20"/>
        </w:rPr>
        <w:t>irectly through aid investments including social protection</w:t>
      </w:r>
      <w:r w:rsidRPr="00735CCA">
        <w:rPr>
          <w:rFonts w:ascii="Arial" w:hAnsi="Arial" w:cs="Arial"/>
          <w:sz w:val="20"/>
          <w:szCs w:val="20"/>
        </w:rPr>
        <w:t xml:space="preserve"> can support economic growth. Aid investments can improve productivity and labour market participation of vulnerable people and communities, and limits the need for negative coping strategies which reduce economic growth. </w:t>
      </w:r>
    </w:p>
    <w:p w14:paraId="2E8728D2" w14:textId="77777777" w:rsidR="006F0D97" w:rsidRPr="00BC531B" w:rsidRDefault="006F0D97" w:rsidP="006F0D97">
      <w:pPr>
        <w:spacing w:after="0"/>
        <w:rPr>
          <w:rFonts w:ascii="Arial" w:eastAsia="Times New Roman" w:hAnsi="Arial" w:cs="Arial"/>
          <w:sz w:val="20"/>
          <w:szCs w:val="20"/>
        </w:rPr>
      </w:pPr>
    </w:p>
    <w:p w14:paraId="1235D5C9" w14:textId="77777777" w:rsidR="006F0D97" w:rsidRDefault="006F0D97" w:rsidP="006F0D97">
      <w:pPr>
        <w:spacing w:after="0" w:line="0" w:lineRule="atLeast"/>
        <w:rPr>
          <w:rFonts w:ascii="Arial" w:hAnsi="Arial" w:cs="Arial"/>
          <w:sz w:val="20"/>
          <w:szCs w:val="20"/>
        </w:rPr>
      </w:pPr>
      <w:r w:rsidRPr="00BC531B">
        <w:rPr>
          <w:rFonts w:ascii="Arial" w:hAnsi="Arial" w:cs="Arial"/>
          <w:sz w:val="20"/>
          <w:szCs w:val="20"/>
        </w:rPr>
        <w:t xml:space="preserve">Australia currently has a direct funding agreement with the Department of Social Welfare and Development (DSWD) to support their Technical Assistance Facility for </w:t>
      </w:r>
      <w:r w:rsidRPr="00BC531B">
        <w:rPr>
          <w:rFonts w:ascii="Arial" w:hAnsi="Arial" w:cs="Arial"/>
          <w:b/>
          <w:sz w:val="20"/>
          <w:szCs w:val="20"/>
        </w:rPr>
        <w:t>Social Protection</w:t>
      </w:r>
      <w:r w:rsidRPr="00BC531B">
        <w:rPr>
          <w:rFonts w:ascii="Arial" w:hAnsi="Arial" w:cs="Arial"/>
          <w:sz w:val="20"/>
          <w:szCs w:val="20"/>
        </w:rPr>
        <w:t xml:space="preserve"> Reforms. The Technical Assistance Facility for Social Protection Reforms hires local consultants to help DSWD implement their flagship poverty reduction initiatives: Pantawid Pamilyang Pilipino Program; Sustainable Livelihood Program; and Kapit-Bisig Laban sa Kahirapan - Comprehensive and Integrated Delivery of Social Services (Kalahi-CIDSS).</w:t>
      </w:r>
      <w:r w:rsidRPr="00BC531B">
        <w:rPr>
          <w:rStyle w:val="EndnoteReference"/>
          <w:rFonts w:ascii="Arial" w:hAnsi="Arial" w:cs="Arial"/>
          <w:sz w:val="20"/>
          <w:szCs w:val="20"/>
        </w:rPr>
        <w:endnoteReference w:id="73"/>
      </w:r>
    </w:p>
    <w:p w14:paraId="36573D29" w14:textId="77777777" w:rsidR="006F0D97" w:rsidRPr="00BC531B" w:rsidRDefault="006F0D97" w:rsidP="006F0D97">
      <w:pPr>
        <w:spacing w:after="0" w:line="0" w:lineRule="atLeast"/>
        <w:rPr>
          <w:rFonts w:ascii="Arial" w:hAnsi="Arial" w:cs="Arial"/>
          <w:sz w:val="20"/>
          <w:szCs w:val="20"/>
        </w:rPr>
      </w:pPr>
    </w:p>
    <w:p w14:paraId="4BD23020" w14:textId="77777777" w:rsidR="006F0D97" w:rsidRDefault="006F0D97" w:rsidP="006F0D97">
      <w:pPr>
        <w:spacing w:after="0" w:line="0" w:lineRule="atLeast"/>
        <w:rPr>
          <w:rFonts w:ascii="Arial" w:eastAsia="Times New Roman" w:hAnsi="Arial" w:cs="Arial"/>
          <w:sz w:val="20"/>
          <w:szCs w:val="20"/>
        </w:rPr>
      </w:pPr>
      <w:r w:rsidRPr="00BC531B">
        <w:rPr>
          <w:rFonts w:ascii="Arial" w:hAnsi="Arial" w:cs="Arial"/>
          <w:sz w:val="20"/>
          <w:szCs w:val="20"/>
        </w:rPr>
        <w:t>The key poverty reduction program of the Philippines is Pantawid Pamilyang Pilipino Program (4Ps)</w:t>
      </w:r>
      <w:r w:rsidRPr="00BC531B">
        <w:rPr>
          <w:rStyle w:val="EndnoteReference"/>
          <w:rFonts w:ascii="Arial" w:hAnsi="Arial" w:cs="Arial"/>
          <w:sz w:val="20"/>
          <w:szCs w:val="20"/>
        </w:rPr>
        <w:endnoteReference w:id="74"/>
      </w:r>
      <w:r w:rsidRPr="00BC531B">
        <w:rPr>
          <w:rFonts w:ascii="Arial" w:hAnsi="Arial" w:cs="Arial"/>
          <w:sz w:val="20"/>
          <w:szCs w:val="20"/>
        </w:rPr>
        <w:t xml:space="preserve"> which Australia helped </w:t>
      </w:r>
      <w:r>
        <w:rPr>
          <w:rFonts w:ascii="Arial" w:hAnsi="Arial" w:cs="Arial"/>
          <w:sz w:val="20"/>
          <w:szCs w:val="20"/>
        </w:rPr>
        <w:t xml:space="preserve">in the </w:t>
      </w:r>
      <w:r w:rsidRPr="00BC531B">
        <w:rPr>
          <w:rFonts w:ascii="Arial" w:hAnsi="Arial" w:cs="Arial"/>
          <w:sz w:val="20"/>
          <w:szCs w:val="20"/>
        </w:rPr>
        <w:t>design and implement</w:t>
      </w:r>
      <w:r>
        <w:rPr>
          <w:rFonts w:ascii="Arial" w:hAnsi="Arial" w:cs="Arial"/>
          <w:sz w:val="20"/>
          <w:szCs w:val="20"/>
        </w:rPr>
        <w:t>ation</w:t>
      </w:r>
      <w:r w:rsidRPr="00BC531B">
        <w:rPr>
          <w:rFonts w:ascii="Arial" w:hAnsi="Arial" w:cs="Arial"/>
          <w:sz w:val="20"/>
          <w:szCs w:val="20"/>
        </w:rPr>
        <w:t>. 4Ps is a conditional cash transfer</w:t>
      </w:r>
      <w:r w:rsidRPr="00BC531B">
        <w:rPr>
          <w:rFonts w:ascii="Arial" w:hAnsi="Arial" w:cs="Arial"/>
          <w:b/>
          <w:bCs/>
          <w:sz w:val="20"/>
          <w:szCs w:val="20"/>
        </w:rPr>
        <w:t xml:space="preserve"> </w:t>
      </w:r>
      <w:r w:rsidRPr="000745B4">
        <w:rPr>
          <w:rFonts w:ascii="Arial" w:hAnsi="Arial" w:cs="Arial"/>
          <w:bCs/>
          <w:sz w:val="20"/>
          <w:szCs w:val="20"/>
        </w:rPr>
        <w:t>program</w:t>
      </w:r>
      <w:r>
        <w:rPr>
          <w:rFonts w:ascii="Arial" w:hAnsi="Arial" w:cs="Arial"/>
          <w:b/>
          <w:bCs/>
          <w:sz w:val="20"/>
          <w:szCs w:val="20"/>
        </w:rPr>
        <w:t xml:space="preserve"> </w:t>
      </w:r>
      <w:r w:rsidRPr="00BC531B">
        <w:rPr>
          <w:rFonts w:ascii="Arial" w:hAnsi="Arial" w:cs="Arial"/>
          <w:sz w:val="20"/>
          <w:szCs w:val="20"/>
        </w:rPr>
        <w:t>where the Philippine government gives cash grants to poor households who meet certain health and education conditions (e.g. babies are immunized, pregnant mothers use pre-natal care, and children go to school). The program has successfully lifted 1.5 million households or 7.5 million individuals out of poverty since 2010.</w:t>
      </w:r>
      <w:r w:rsidRPr="00BC531B">
        <w:rPr>
          <w:rStyle w:val="EndnoteReference"/>
          <w:rFonts w:ascii="Arial" w:hAnsi="Arial" w:cs="Arial"/>
          <w:sz w:val="20"/>
          <w:szCs w:val="20"/>
        </w:rPr>
        <w:endnoteReference w:id="75"/>
      </w:r>
      <w:r w:rsidRPr="00BC531B">
        <w:rPr>
          <w:rFonts w:ascii="Arial" w:hAnsi="Arial" w:cs="Arial"/>
          <w:sz w:val="20"/>
          <w:szCs w:val="20"/>
        </w:rPr>
        <w:t xml:space="preserve"> The Duterte administration</w:t>
      </w:r>
      <w:r>
        <w:rPr>
          <w:rFonts w:ascii="Arial" w:hAnsi="Arial" w:cs="Arial"/>
          <w:sz w:val="20"/>
          <w:szCs w:val="20"/>
        </w:rPr>
        <w:t>,</w:t>
      </w:r>
      <w:r w:rsidRPr="00BC531B">
        <w:rPr>
          <w:rFonts w:ascii="Arial" w:hAnsi="Arial" w:cs="Arial"/>
          <w:sz w:val="20"/>
          <w:szCs w:val="20"/>
        </w:rPr>
        <w:t xml:space="preserve"> which took up office on 1 July 2016</w:t>
      </w:r>
      <w:r>
        <w:rPr>
          <w:rFonts w:ascii="Arial" w:hAnsi="Arial" w:cs="Arial"/>
          <w:sz w:val="20"/>
          <w:szCs w:val="20"/>
        </w:rPr>
        <w:t>,</w:t>
      </w:r>
      <w:r w:rsidRPr="00BC531B">
        <w:rPr>
          <w:rFonts w:ascii="Arial" w:hAnsi="Arial" w:cs="Arial"/>
          <w:sz w:val="20"/>
          <w:szCs w:val="20"/>
        </w:rPr>
        <w:t xml:space="preserve"> has committed to review the effectiveness of 4Ps and continue its </w:t>
      </w:r>
      <w:r w:rsidRPr="004C6BAC">
        <w:rPr>
          <w:rFonts w:ascii="Arial" w:hAnsi="Arial" w:cs="Arial"/>
          <w:sz w:val="20"/>
          <w:szCs w:val="20"/>
        </w:rPr>
        <w:t>implementation. Key priorities going forward for the Philippine government (in partnership with Australia) are to better - boost jobs, livelihoods</w:t>
      </w:r>
      <w:r>
        <w:rPr>
          <w:rFonts w:ascii="Arial" w:hAnsi="Arial" w:cs="Arial"/>
          <w:sz w:val="20"/>
          <w:szCs w:val="20"/>
        </w:rPr>
        <w:t xml:space="preserve"> and entrepreneurship;</w:t>
      </w:r>
      <w:r w:rsidRPr="00BC531B">
        <w:rPr>
          <w:rFonts w:ascii="Arial" w:hAnsi="Arial" w:cs="Arial"/>
          <w:sz w:val="20"/>
          <w:szCs w:val="20"/>
        </w:rPr>
        <w:t xml:space="preserve"> encompass </w:t>
      </w:r>
      <w:r w:rsidRPr="00BC531B">
        <w:rPr>
          <w:rFonts w:ascii="Arial" w:eastAsia="Times New Roman" w:hAnsi="Arial" w:cs="Arial"/>
          <w:sz w:val="20"/>
          <w:szCs w:val="20"/>
        </w:rPr>
        <w:t>vulnerable communities (e.g. people with disabilities, indigenous people, and homeless families</w:t>
      </w:r>
      <w:r>
        <w:rPr>
          <w:rFonts w:ascii="Arial" w:eastAsia="Times New Roman" w:hAnsi="Arial" w:cs="Arial"/>
          <w:sz w:val="20"/>
          <w:szCs w:val="20"/>
        </w:rPr>
        <w:t>); and</w:t>
      </w:r>
      <w:r w:rsidRPr="00BC531B">
        <w:rPr>
          <w:rFonts w:ascii="Arial" w:eastAsia="Times New Roman" w:hAnsi="Arial" w:cs="Arial"/>
          <w:sz w:val="20"/>
          <w:szCs w:val="20"/>
        </w:rPr>
        <w:t xml:space="preserve"> </w:t>
      </w:r>
      <w:r>
        <w:rPr>
          <w:rFonts w:ascii="Arial" w:hAnsi="Arial" w:cs="Arial"/>
          <w:sz w:val="20"/>
          <w:szCs w:val="20"/>
        </w:rPr>
        <w:t>protect</w:t>
      </w:r>
      <w:r w:rsidRPr="00BC531B">
        <w:rPr>
          <w:rFonts w:ascii="Arial" w:hAnsi="Arial" w:cs="Arial"/>
          <w:sz w:val="20"/>
          <w:szCs w:val="20"/>
        </w:rPr>
        <w:t xml:space="preserve"> the poor against instability and shocks (e.g. economic or disaster related). Australia also currently supports UNICEF’s </w:t>
      </w:r>
      <w:r w:rsidRPr="00BC531B">
        <w:rPr>
          <w:rFonts w:ascii="Arial" w:eastAsia="Times New Roman" w:hAnsi="Arial" w:cs="Arial"/>
          <w:sz w:val="20"/>
          <w:szCs w:val="20"/>
        </w:rPr>
        <w:t>Programmatic Fund to Enhance the Philippines Modified Conditional Cash Transfer Program. The aim of this fund is to strengthen the design and implementation of DSWD’s modified co</w:t>
      </w:r>
      <w:r>
        <w:rPr>
          <w:rFonts w:ascii="Arial" w:eastAsia="Times New Roman" w:hAnsi="Arial" w:cs="Arial"/>
          <w:sz w:val="20"/>
          <w:szCs w:val="20"/>
        </w:rPr>
        <w:t>nditional cash transfer program</w:t>
      </w:r>
      <w:r w:rsidRPr="00BC531B">
        <w:rPr>
          <w:rFonts w:ascii="Arial" w:eastAsia="Times New Roman" w:hAnsi="Arial" w:cs="Arial"/>
          <w:sz w:val="20"/>
          <w:szCs w:val="20"/>
        </w:rPr>
        <w:t xml:space="preserve"> to better service socially excluded groups notably Indigenous people and homeless street families.</w:t>
      </w:r>
    </w:p>
    <w:p w14:paraId="598D1A7C" w14:textId="77777777" w:rsidR="006F0D97" w:rsidRPr="00BC531B" w:rsidRDefault="006F0D97" w:rsidP="006F0D97">
      <w:pPr>
        <w:spacing w:after="0" w:line="0" w:lineRule="atLeast"/>
        <w:rPr>
          <w:rFonts w:ascii="Arial" w:hAnsi="Arial" w:cs="Arial"/>
          <w:sz w:val="20"/>
          <w:szCs w:val="20"/>
        </w:rPr>
      </w:pPr>
    </w:p>
    <w:p w14:paraId="153DDF3E" w14:textId="77777777" w:rsidR="006F0D97" w:rsidRDefault="006F0D97" w:rsidP="006F0D97">
      <w:pPr>
        <w:spacing w:after="0" w:line="0" w:lineRule="atLeast"/>
        <w:rPr>
          <w:rFonts w:ascii="Arial" w:hAnsi="Arial" w:cs="Arial"/>
          <w:sz w:val="20"/>
          <w:szCs w:val="20"/>
        </w:rPr>
      </w:pPr>
      <w:r w:rsidRPr="00BC531B">
        <w:rPr>
          <w:rFonts w:ascii="Arial" w:hAnsi="Arial" w:cs="Arial"/>
          <w:sz w:val="20"/>
          <w:szCs w:val="20"/>
        </w:rPr>
        <w:t>The Sustainable Livelihood Program (SLP)</w:t>
      </w:r>
      <w:r w:rsidRPr="00BC531B">
        <w:rPr>
          <w:rStyle w:val="EndnoteReference"/>
          <w:rFonts w:ascii="Arial" w:hAnsi="Arial" w:cs="Arial"/>
          <w:sz w:val="20"/>
          <w:szCs w:val="20"/>
        </w:rPr>
        <w:endnoteReference w:id="76"/>
      </w:r>
      <w:r w:rsidRPr="00BC531B">
        <w:rPr>
          <w:rFonts w:ascii="Arial" w:hAnsi="Arial" w:cs="Arial"/>
          <w:sz w:val="20"/>
          <w:szCs w:val="20"/>
        </w:rPr>
        <w:t xml:space="preserve"> helps identified poor families, especially 4P members, to engage in resource-based and market</w:t>
      </w:r>
      <w:r w:rsidRPr="00BC531B">
        <w:rPr>
          <w:rFonts w:ascii="Arial" w:hAnsi="Arial" w:cs="Arial"/>
          <w:sz w:val="20"/>
          <w:szCs w:val="20"/>
        </w:rPr>
        <w:noBreakHyphen/>
        <w:t>driven community micro-enterprises, or explore employment opportunities. Participants are given the opportunity to choose between the Micro-Enterprise Development track or the Employment Facilitation track. In the employment track, assistance is provided to help participants organise into groups, and plan and monitor livelihood projects to ensure that they are self-sustaining. Partnerships are also formed with public and private sectors to provide services on financial literacy, resource mapping, market scanning, and technical and vocational skills training, financial literacy and credit assistance, and employment opportunities amongst others. Participants in the Micro-Enterprise Development track are encouraged to pool their resources together as groups known as Self-Employment Assistance-Kaunlaran Associations. These groups help participants establish economically viable enterprises and maximise resources within their organised groups.</w:t>
      </w:r>
    </w:p>
    <w:p w14:paraId="01A9F8FC" w14:textId="77777777" w:rsidR="006F0D97" w:rsidRPr="00BC531B" w:rsidRDefault="006F0D97" w:rsidP="006F0D97">
      <w:pPr>
        <w:spacing w:after="0" w:line="0" w:lineRule="atLeast"/>
        <w:rPr>
          <w:rFonts w:ascii="Arial" w:hAnsi="Arial" w:cs="Arial"/>
          <w:sz w:val="20"/>
          <w:szCs w:val="20"/>
        </w:rPr>
      </w:pPr>
    </w:p>
    <w:p w14:paraId="70C19C82" w14:textId="77777777" w:rsidR="006F0D97" w:rsidRPr="00BC531B" w:rsidRDefault="006F0D97" w:rsidP="006B7E25">
      <w:pPr>
        <w:spacing w:after="120" w:line="0" w:lineRule="atLeast"/>
        <w:rPr>
          <w:rFonts w:ascii="Arial" w:hAnsi="Arial" w:cs="Arial"/>
          <w:sz w:val="20"/>
          <w:szCs w:val="20"/>
        </w:rPr>
      </w:pPr>
      <w:r w:rsidRPr="00BC531B">
        <w:rPr>
          <w:rFonts w:ascii="Arial" w:hAnsi="Arial" w:cs="Arial"/>
          <w:sz w:val="20"/>
          <w:szCs w:val="20"/>
        </w:rPr>
        <w:t>Another key poverty alleviation program of the Philippine government implemented by the Department of Social Welfare and Development is Kalahi-CIDSS</w:t>
      </w:r>
      <w:r w:rsidRPr="00BC531B">
        <w:rPr>
          <w:rStyle w:val="EndnoteReference"/>
          <w:rFonts w:ascii="Arial" w:hAnsi="Arial" w:cs="Arial"/>
          <w:sz w:val="20"/>
          <w:szCs w:val="20"/>
        </w:rPr>
        <w:endnoteReference w:id="77"/>
      </w:r>
      <w:r w:rsidRPr="00BC531B">
        <w:rPr>
          <w:rFonts w:ascii="Arial" w:hAnsi="Arial" w:cs="Arial"/>
          <w:sz w:val="20"/>
          <w:szCs w:val="20"/>
        </w:rPr>
        <w:t xml:space="preserve"> This program uses the community-driven development approach to achieve its objective of helping barangays/communities of targeted municipalities become empowered to achieve improved access to services and to participate in more inclusive local planning, budgeting, and implementation. Kalahi-CIDSS:</w:t>
      </w:r>
    </w:p>
    <w:p w14:paraId="4E9E1393" w14:textId="77777777" w:rsidR="006F0D97" w:rsidRPr="00BC531B" w:rsidRDefault="006F0D97" w:rsidP="006F0D97">
      <w:pPr>
        <w:pStyle w:val="ListParagraph"/>
        <w:numPr>
          <w:ilvl w:val="0"/>
          <w:numId w:val="25"/>
        </w:numPr>
        <w:spacing w:after="0" w:line="0" w:lineRule="atLeast"/>
        <w:rPr>
          <w:rFonts w:ascii="Arial" w:hAnsi="Arial" w:cs="Arial"/>
          <w:sz w:val="20"/>
          <w:szCs w:val="20"/>
        </w:rPr>
      </w:pPr>
      <w:r w:rsidRPr="00BC531B">
        <w:rPr>
          <w:rFonts w:ascii="Arial" w:hAnsi="Arial" w:cs="Arial"/>
          <w:sz w:val="20"/>
          <w:szCs w:val="20"/>
        </w:rPr>
        <w:t>helps communities in poor municipalities identify challenges around reducing poverty and make informed decisions on a range of locally identified options for development, including how this is made and in what form;</w:t>
      </w:r>
    </w:p>
    <w:p w14:paraId="2161C672" w14:textId="77777777" w:rsidR="006F0D97" w:rsidRPr="00BC531B" w:rsidRDefault="006F0D97" w:rsidP="006F0D97">
      <w:pPr>
        <w:pStyle w:val="ListParagraph"/>
        <w:numPr>
          <w:ilvl w:val="0"/>
          <w:numId w:val="25"/>
        </w:numPr>
        <w:spacing w:after="0" w:line="0" w:lineRule="atLeast"/>
        <w:rPr>
          <w:rFonts w:ascii="Arial" w:hAnsi="Arial" w:cs="Arial"/>
          <w:sz w:val="20"/>
          <w:szCs w:val="20"/>
        </w:rPr>
      </w:pPr>
      <w:r w:rsidRPr="00BC531B">
        <w:rPr>
          <w:rFonts w:ascii="Arial" w:hAnsi="Arial" w:cs="Arial"/>
          <w:sz w:val="20"/>
          <w:szCs w:val="20"/>
        </w:rPr>
        <w:t>gives control of resources to address local poverty to communities; and</w:t>
      </w:r>
    </w:p>
    <w:p w14:paraId="3F06C74D" w14:textId="77777777" w:rsidR="006F0D97" w:rsidRDefault="006F0D97" w:rsidP="006F0D97">
      <w:pPr>
        <w:pStyle w:val="ListParagraph"/>
        <w:numPr>
          <w:ilvl w:val="0"/>
          <w:numId w:val="25"/>
        </w:numPr>
        <w:spacing w:after="0" w:line="0" w:lineRule="atLeast"/>
        <w:rPr>
          <w:rFonts w:ascii="Arial" w:hAnsi="Arial" w:cs="Arial"/>
          <w:sz w:val="20"/>
          <w:szCs w:val="20"/>
        </w:rPr>
      </w:pPr>
      <w:r w:rsidRPr="00BC531B">
        <w:rPr>
          <w:rFonts w:ascii="Arial" w:hAnsi="Arial" w:cs="Arial"/>
          <w:sz w:val="20"/>
          <w:szCs w:val="20"/>
        </w:rPr>
        <w:t>builds the capacity of both state (including local governments) and civil society stakeholders to provide assistance and respond to calls for support from poor communities as they implement development initiatives.</w:t>
      </w:r>
    </w:p>
    <w:p w14:paraId="02189E2F" w14:textId="77777777" w:rsidR="006F0D97" w:rsidRPr="00BC531B" w:rsidRDefault="006F0D97" w:rsidP="006F0D97">
      <w:pPr>
        <w:pStyle w:val="ListParagraph"/>
        <w:spacing w:after="0" w:line="0" w:lineRule="atLeast"/>
        <w:ind w:left="360"/>
        <w:rPr>
          <w:rFonts w:ascii="Arial" w:hAnsi="Arial" w:cs="Arial"/>
          <w:sz w:val="20"/>
          <w:szCs w:val="20"/>
        </w:rPr>
      </w:pPr>
    </w:p>
    <w:p w14:paraId="05790FF3" w14:textId="77777777" w:rsidR="006F0D97" w:rsidRPr="00BC531B" w:rsidRDefault="006F0D97" w:rsidP="006B7E25">
      <w:pPr>
        <w:spacing w:after="120" w:line="0" w:lineRule="atLeast"/>
        <w:rPr>
          <w:rFonts w:ascii="Arial" w:hAnsi="Arial" w:cs="Arial"/>
          <w:sz w:val="20"/>
          <w:szCs w:val="20"/>
        </w:rPr>
      </w:pPr>
      <w:r w:rsidRPr="00BC531B">
        <w:rPr>
          <w:rFonts w:ascii="Arial" w:hAnsi="Arial" w:cs="Arial"/>
          <w:sz w:val="20"/>
          <w:szCs w:val="20"/>
        </w:rPr>
        <w:t xml:space="preserve">On </w:t>
      </w:r>
      <w:r w:rsidRPr="00BC531B">
        <w:rPr>
          <w:rFonts w:ascii="Arial" w:hAnsi="Arial" w:cs="Arial"/>
          <w:b/>
          <w:sz w:val="20"/>
          <w:szCs w:val="20"/>
        </w:rPr>
        <w:t>women’s economic empowerment</w:t>
      </w:r>
      <w:r w:rsidRPr="00BC531B">
        <w:rPr>
          <w:rFonts w:ascii="Arial" w:hAnsi="Arial" w:cs="Arial"/>
          <w:sz w:val="20"/>
          <w:szCs w:val="20"/>
        </w:rPr>
        <w:t xml:space="preserve">, the Philippines ranks 7th out of 145 countries in the World Economic Forum’s 2015 </w:t>
      </w:r>
      <w:r w:rsidRPr="00BC531B">
        <w:rPr>
          <w:rFonts w:ascii="Arial" w:hAnsi="Arial" w:cs="Arial"/>
          <w:i/>
          <w:sz w:val="20"/>
          <w:szCs w:val="20"/>
        </w:rPr>
        <w:t>The Global Gender Gap Report 2015</w:t>
      </w:r>
      <w:r w:rsidRPr="00BC531B">
        <w:rPr>
          <w:rFonts w:ascii="Arial" w:hAnsi="Arial" w:cs="Arial"/>
          <w:sz w:val="20"/>
          <w:szCs w:val="20"/>
        </w:rPr>
        <w:t>.</w:t>
      </w:r>
      <w:r w:rsidRPr="00BC531B">
        <w:rPr>
          <w:rStyle w:val="EndnoteReference"/>
          <w:rFonts w:ascii="Arial" w:hAnsi="Arial" w:cs="Arial"/>
          <w:sz w:val="20"/>
          <w:szCs w:val="20"/>
        </w:rPr>
        <w:endnoteReference w:id="78"/>
      </w:r>
      <w:r w:rsidRPr="00BC531B">
        <w:rPr>
          <w:rFonts w:ascii="Arial" w:hAnsi="Arial" w:cs="Arial"/>
          <w:sz w:val="20"/>
          <w:szCs w:val="20"/>
        </w:rPr>
        <w:t xml:space="preserve"> Since the index was introduced in 2006, the Philippines has consistently ranked among the top 10 in the world. The Philippines outranked Australia and is the only Asian country in the top 20. While the overall result is strong, the index highlights political and economic participation challenges for women. Women tend not to be well represented in leadership roles in both the private and public sectors. Further, jobs for women tend to be concentrated in low-earning occupations and low-value-added industries. Many poor Filipino women face risks of domestic violence and human trafficking. The Philippine Commission on Women has published a </w:t>
      </w:r>
      <w:r w:rsidRPr="00BC531B">
        <w:rPr>
          <w:rFonts w:ascii="Arial" w:hAnsi="Arial" w:cs="Arial"/>
          <w:i/>
          <w:sz w:val="20"/>
          <w:szCs w:val="20"/>
        </w:rPr>
        <w:t>Women’s Empowerment, Development and Gender Equality Plan 2013-2016</w:t>
      </w:r>
      <w:r w:rsidRPr="00BC531B">
        <w:rPr>
          <w:rFonts w:ascii="Arial" w:hAnsi="Arial" w:cs="Arial"/>
          <w:sz w:val="20"/>
          <w:szCs w:val="20"/>
        </w:rPr>
        <w:t>.</w:t>
      </w:r>
      <w:r w:rsidRPr="00BC531B">
        <w:rPr>
          <w:rStyle w:val="EndnoteReference"/>
          <w:rFonts w:ascii="Arial" w:hAnsi="Arial" w:cs="Arial"/>
          <w:sz w:val="20"/>
          <w:szCs w:val="20"/>
        </w:rPr>
        <w:endnoteReference w:id="79"/>
      </w:r>
      <w:r w:rsidRPr="00BC531B">
        <w:rPr>
          <w:rFonts w:ascii="Arial" w:hAnsi="Arial" w:cs="Arial"/>
          <w:sz w:val="20"/>
          <w:szCs w:val="20"/>
        </w:rPr>
        <w:t xml:space="preserve"> The publication highlights the strategic women’s economic empowerment issues of the Philippines:</w:t>
      </w:r>
    </w:p>
    <w:p w14:paraId="10658A77" w14:textId="77777777" w:rsidR="006F0D97" w:rsidRPr="00BC531B" w:rsidRDefault="006F0D97" w:rsidP="006F0D97">
      <w:pPr>
        <w:pStyle w:val="ListParagraph"/>
        <w:numPr>
          <w:ilvl w:val="0"/>
          <w:numId w:val="26"/>
        </w:numPr>
        <w:spacing w:after="0" w:line="0" w:lineRule="atLeast"/>
        <w:rPr>
          <w:rFonts w:ascii="Arial" w:hAnsi="Arial" w:cs="Arial"/>
          <w:sz w:val="20"/>
          <w:szCs w:val="20"/>
        </w:rPr>
      </w:pPr>
      <w:r w:rsidRPr="00BC531B">
        <w:rPr>
          <w:rFonts w:ascii="Arial" w:hAnsi="Arial" w:cs="Arial"/>
          <w:sz w:val="20"/>
          <w:szCs w:val="20"/>
        </w:rPr>
        <w:t>gender gap in labour force participation;</w:t>
      </w:r>
    </w:p>
    <w:p w14:paraId="227DAFA5" w14:textId="77777777" w:rsidR="006F0D97" w:rsidRPr="00BC531B" w:rsidRDefault="006F0D97" w:rsidP="006F0D97">
      <w:pPr>
        <w:pStyle w:val="ListParagraph"/>
        <w:numPr>
          <w:ilvl w:val="0"/>
          <w:numId w:val="26"/>
        </w:numPr>
        <w:spacing w:after="0" w:line="0" w:lineRule="atLeast"/>
        <w:rPr>
          <w:rFonts w:ascii="Arial" w:hAnsi="Arial" w:cs="Arial"/>
          <w:sz w:val="20"/>
          <w:szCs w:val="20"/>
        </w:rPr>
      </w:pPr>
      <w:r w:rsidRPr="00BC531B">
        <w:rPr>
          <w:rFonts w:ascii="Arial" w:hAnsi="Arial" w:cs="Arial"/>
          <w:sz w:val="20"/>
          <w:szCs w:val="20"/>
        </w:rPr>
        <w:t>low participation of women in paid employment;</w:t>
      </w:r>
    </w:p>
    <w:p w14:paraId="4AC80EEA" w14:textId="77777777" w:rsidR="006F0D97" w:rsidRPr="00BC531B" w:rsidRDefault="006F0D97" w:rsidP="006F0D97">
      <w:pPr>
        <w:pStyle w:val="ListParagraph"/>
        <w:numPr>
          <w:ilvl w:val="0"/>
          <w:numId w:val="26"/>
        </w:numPr>
        <w:spacing w:after="0" w:line="0" w:lineRule="atLeast"/>
        <w:rPr>
          <w:rFonts w:ascii="Arial" w:hAnsi="Arial" w:cs="Arial"/>
          <w:sz w:val="20"/>
          <w:szCs w:val="20"/>
        </w:rPr>
      </w:pPr>
      <w:r w:rsidRPr="00BC531B">
        <w:rPr>
          <w:rFonts w:ascii="Arial" w:hAnsi="Arial" w:cs="Arial"/>
          <w:sz w:val="20"/>
          <w:szCs w:val="20"/>
        </w:rPr>
        <w:t>vulnerabilities of employed women;</w:t>
      </w:r>
    </w:p>
    <w:p w14:paraId="77F11184" w14:textId="77777777" w:rsidR="006F0D97" w:rsidRPr="00BC531B" w:rsidRDefault="006F0D97" w:rsidP="006F0D97">
      <w:pPr>
        <w:pStyle w:val="ListParagraph"/>
        <w:numPr>
          <w:ilvl w:val="0"/>
          <w:numId w:val="26"/>
        </w:numPr>
        <w:spacing w:after="0" w:line="0" w:lineRule="atLeast"/>
        <w:rPr>
          <w:rFonts w:ascii="Arial" w:hAnsi="Arial" w:cs="Arial"/>
          <w:sz w:val="20"/>
          <w:szCs w:val="20"/>
        </w:rPr>
      </w:pPr>
      <w:r w:rsidRPr="00BC531B">
        <w:rPr>
          <w:rFonts w:ascii="Arial" w:hAnsi="Arial" w:cs="Arial"/>
          <w:sz w:val="20"/>
          <w:szCs w:val="20"/>
        </w:rPr>
        <w:t>high vulnerability of women migrant workers to exploitation;</w:t>
      </w:r>
    </w:p>
    <w:p w14:paraId="7639E9B0" w14:textId="77777777" w:rsidR="006F0D97" w:rsidRPr="00BC531B" w:rsidRDefault="006F0D97" w:rsidP="006F0D97">
      <w:pPr>
        <w:pStyle w:val="ListParagraph"/>
        <w:numPr>
          <w:ilvl w:val="0"/>
          <w:numId w:val="26"/>
        </w:numPr>
        <w:spacing w:after="0" w:line="0" w:lineRule="atLeast"/>
        <w:rPr>
          <w:rFonts w:ascii="Arial" w:hAnsi="Arial" w:cs="Arial"/>
          <w:sz w:val="20"/>
          <w:szCs w:val="20"/>
        </w:rPr>
      </w:pPr>
      <w:r w:rsidRPr="00BC531B">
        <w:rPr>
          <w:rFonts w:ascii="Arial" w:hAnsi="Arial" w:cs="Arial"/>
          <w:sz w:val="20"/>
          <w:szCs w:val="20"/>
        </w:rPr>
        <w:t>social cost of migration;</w:t>
      </w:r>
    </w:p>
    <w:p w14:paraId="26C70524" w14:textId="77777777" w:rsidR="006F0D97" w:rsidRPr="00BC531B" w:rsidRDefault="006F0D97" w:rsidP="006F0D97">
      <w:pPr>
        <w:pStyle w:val="ListParagraph"/>
        <w:numPr>
          <w:ilvl w:val="0"/>
          <w:numId w:val="26"/>
        </w:numPr>
        <w:spacing w:after="0" w:line="0" w:lineRule="atLeast"/>
        <w:rPr>
          <w:rFonts w:ascii="Arial" w:hAnsi="Arial" w:cs="Arial"/>
          <w:sz w:val="20"/>
          <w:szCs w:val="20"/>
        </w:rPr>
      </w:pPr>
      <w:r w:rsidRPr="00BC531B">
        <w:rPr>
          <w:rFonts w:ascii="Arial" w:hAnsi="Arial" w:cs="Arial"/>
          <w:sz w:val="20"/>
          <w:szCs w:val="20"/>
        </w:rPr>
        <w:t>lack of access to social protection;</w:t>
      </w:r>
    </w:p>
    <w:p w14:paraId="3C1D07D3" w14:textId="77777777" w:rsidR="006F0D97" w:rsidRPr="00BC531B" w:rsidRDefault="006F0D97" w:rsidP="006F0D97">
      <w:pPr>
        <w:pStyle w:val="ListParagraph"/>
        <w:numPr>
          <w:ilvl w:val="0"/>
          <w:numId w:val="26"/>
        </w:numPr>
        <w:spacing w:after="0" w:line="0" w:lineRule="atLeast"/>
        <w:rPr>
          <w:rFonts w:ascii="Arial" w:hAnsi="Arial" w:cs="Arial"/>
          <w:sz w:val="20"/>
          <w:szCs w:val="20"/>
        </w:rPr>
      </w:pPr>
      <w:r w:rsidRPr="00BC531B">
        <w:rPr>
          <w:rFonts w:ascii="Arial" w:hAnsi="Arial" w:cs="Arial"/>
          <w:sz w:val="20"/>
          <w:szCs w:val="20"/>
        </w:rPr>
        <w:t>lack of access to productive resources;</w:t>
      </w:r>
    </w:p>
    <w:p w14:paraId="40C20A03" w14:textId="77777777" w:rsidR="006F0D97" w:rsidRPr="00BC531B" w:rsidRDefault="006F0D97" w:rsidP="006F0D97">
      <w:pPr>
        <w:pStyle w:val="ListParagraph"/>
        <w:numPr>
          <w:ilvl w:val="0"/>
          <w:numId w:val="26"/>
        </w:numPr>
        <w:spacing w:after="0" w:line="0" w:lineRule="atLeast"/>
        <w:rPr>
          <w:rFonts w:ascii="Arial" w:hAnsi="Arial" w:cs="Arial"/>
          <w:sz w:val="20"/>
          <w:szCs w:val="20"/>
        </w:rPr>
      </w:pPr>
      <w:r w:rsidRPr="00BC531B">
        <w:rPr>
          <w:rFonts w:ascii="Arial" w:hAnsi="Arial" w:cs="Arial"/>
          <w:sz w:val="20"/>
          <w:szCs w:val="20"/>
        </w:rPr>
        <w:t>exposure to poor occupational safety and health standards;</w:t>
      </w:r>
    </w:p>
    <w:p w14:paraId="6F06DF31" w14:textId="77777777" w:rsidR="006F0D97" w:rsidRPr="00BC531B" w:rsidRDefault="006F0D97" w:rsidP="006F0D97">
      <w:pPr>
        <w:pStyle w:val="ListParagraph"/>
        <w:numPr>
          <w:ilvl w:val="0"/>
          <w:numId w:val="26"/>
        </w:numPr>
        <w:spacing w:after="0" w:line="0" w:lineRule="atLeast"/>
        <w:rPr>
          <w:rFonts w:ascii="Arial" w:hAnsi="Arial" w:cs="Arial"/>
          <w:sz w:val="20"/>
          <w:szCs w:val="20"/>
        </w:rPr>
      </w:pPr>
      <w:r w:rsidRPr="00BC531B">
        <w:rPr>
          <w:rFonts w:ascii="Arial" w:hAnsi="Arial" w:cs="Arial"/>
          <w:sz w:val="20"/>
          <w:szCs w:val="20"/>
        </w:rPr>
        <w:t>lack of women’s representation in governance and decision-making structures;</w:t>
      </w:r>
    </w:p>
    <w:p w14:paraId="75AD4D4A" w14:textId="77777777" w:rsidR="006F0D97" w:rsidRPr="00BC531B" w:rsidRDefault="006F0D97" w:rsidP="006F0D97">
      <w:pPr>
        <w:pStyle w:val="ListParagraph"/>
        <w:numPr>
          <w:ilvl w:val="0"/>
          <w:numId w:val="26"/>
        </w:numPr>
        <w:spacing w:after="0" w:line="0" w:lineRule="atLeast"/>
        <w:rPr>
          <w:rFonts w:ascii="Arial" w:hAnsi="Arial" w:cs="Arial"/>
          <w:sz w:val="20"/>
          <w:szCs w:val="20"/>
        </w:rPr>
      </w:pPr>
      <w:r w:rsidRPr="00BC531B">
        <w:rPr>
          <w:rFonts w:ascii="Arial" w:hAnsi="Arial" w:cs="Arial"/>
          <w:sz w:val="20"/>
          <w:szCs w:val="20"/>
        </w:rPr>
        <w:t>women’s lack of social preparation and technical skills in entrepreneurship;</w:t>
      </w:r>
    </w:p>
    <w:p w14:paraId="147AFEB4" w14:textId="77777777" w:rsidR="006F0D97" w:rsidRPr="00BC531B" w:rsidRDefault="006F0D97" w:rsidP="006F0D97">
      <w:pPr>
        <w:pStyle w:val="ListParagraph"/>
        <w:numPr>
          <w:ilvl w:val="0"/>
          <w:numId w:val="26"/>
        </w:numPr>
        <w:spacing w:after="0" w:line="0" w:lineRule="atLeast"/>
        <w:rPr>
          <w:rFonts w:ascii="Arial" w:hAnsi="Arial" w:cs="Arial"/>
          <w:sz w:val="20"/>
          <w:szCs w:val="20"/>
        </w:rPr>
      </w:pPr>
      <w:r w:rsidRPr="00BC531B">
        <w:rPr>
          <w:rFonts w:ascii="Arial" w:hAnsi="Arial" w:cs="Arial"/>
          <w:sz w:val="20"/>
          <w:szCs w:val="20"/>
        </w:rPr>
        <w:t>difficulty of women micro, small and medium enterprises in accessing funds;</w:t>
      </w:r>
    </w:p>
    <w:p w14:paraId="4D8A0BBE" w14:textId="77777777" w:rsidR="006F0D97" w:rsidRPr="00BC531B" w:rsidRDefault="006F0D97" w:rsidP="006F0D97">
      <w:pPr>
        <w:pStyle w:val="ListParagraph"/>
        <w:numPr>
          <w:ilvl w:val="0"/>
          <w:numId w:val="26"/>
        </w:numPr>
        <w:spacing w:after="0" w:line="0" w:lineRule="atLeast"/>
        <w:rPr>
          <w:rFonts w:ascii="Arial" w:hAnsi="Arial" w:cs="Arial"/>
          <w:sz w:val="20"/>
          <w:szCs w:val="20"/>
        </w:rPr>
      </w:pPr>
      <w:r w:rsidRPr="00BC531B">
        <w:rPr>
          <w:rFonts w:ascii="Arial" w:hAnsi="Arial" w:cs="Arial"/>
          <w:sz w:val="20"/>
          <w:szCs w:val="20"/>
        </w:rPr>
        <w:t>difficult of women entrepreneurs in sustaining and upscaling their businesses;</w:t>
      </w:r>
    </w:p>
    <w:p w14:paraId="43F15562" w14:textId="77777777" w:rsidR="006F0D97" w:rsidRPr="00BC531B" w:rsidRDefault="006F0D97" w:rsidP="006F0D97">
      <w:pPr>
        <w:pStyle w:val="ListParagraph"/>
        <w:numPr>
          <w:ilvl w:val="0"/>
          <w:numId w:val="26"/>
        </w:numPr>
        <w:spacing w:after="0" w:line="0" w:lineRule="atLeast"/>
        <w:rPr>
          <w:rFonts w:ascii="Arial" w:hAnsi="Arial" w:cs="Arial"/>
          <w:sz w:val="20"/>
          <w:szCs w:val="20"/>
        </w:rPr>
      </w:pPr>
      <w:r w:rsidRPr="00BC531B">
        <w:rPr>
          <w:rFonts w:ascii="Arial" w:hAnsi="Arial" w:cs="Arial"/>
          <w:sz w:val="20"/>
          <w:szCs w:val="20"/>
        </w:rPr>
        <w:t>need to harmonise and coordinate government efforts to develop and improve the business environment; and</w:t>
      </w:r>
    </w:p>
    <w:p w14:paraId="1C6576E2" w14:textId="77777777" w:rsidR="006F0D97" w:rsidRDefault="006F0D97" w:rsidP="006F0D97">
      <w:pPr>
        <w:pStyle w:val="ListParagraph"/>
        <w:numPr>
          <w:ilvl w:val="0"/>
          <w:numId w:val="26"/>
        </w:numPr>
        <w:spacing w:after="0" w:line="0" w:lineRule="atLeast"/>
        <w:rPr>
          <w:rFonts w:ascii="Arial" w:hAnsi="Arial" w:cs="Arial"/>
          <w:sz w:val="20"/>
          <w:szCs w:val="20"/>
        </w:rPr>
      </w:pPr>
      <w:r w:rsidRPr="00BC531B">
        <w:rPr>
          <w:rFonts w:ascii="Arial" w:hAnsi="Arial" w:cs="Arial"/>
          <w:sz w:val="20"/>
          <w:szCs w:val="20"/>
        </w:rPr>
        <w:t xml:space="preserve">limited access to and control over resources (agriculture, fisheries and forestry) and limited representation in decision making. </w:t>
      </w:r>
    </w:p>
    <w:p w14:paraId="7B8E6D40" w14:textId="77777777" w:rsidR="006F0D97" w:rsidRPr="00BC531B" w:rsidRDefault="006F0D97" w:rsidP="006F0D97">
      <w:pPr>
        <w:pStyle w:val="ListParagraph"/>
        <w:spacing w:after="0" w:line="0" w:lineRule="atLeast"/>
        <w:ind w:left="360"/>
        <w:rPr>
          <w:rFonts w:ascii="Arial" w:hAnsi="Arial" w:cs="Arial"/>
          <w:sz w:val="20"/>
          <w:szCs w:val="20"/>
        </w:rPr>
      </w:pPr>
    </w:p>
    <w:p w14:paraId="22023673" w14:textId="77777777" w:rsidR="006F0D97" w:rsidRDefault="006F0D97" w:rsidP="006F0D97">
      <w:pPr>
        <w:spacing w:after="0" w:line="0" w:lineRule="atLeast"/>
        <w:rPr>
          <w:rFonts w:ascii="Arial" w:eastAsia="Times New Roman" w:hAnsi="Arial" w:cs="Arial"/>
          <w:sz w:val="20"/>
          <w:szCs w:val="20"/>
        </w:rPr>
      </w:pPr>
      <w:r w:rsidRPr="00BC531B">
        <w:rPr>
          <w:rFonts w:ascii="Arial" w:hAnsi="Arial" w:cs="Arial"/>
          <w:sz w:val="20"/>
          <w:szCs w:val="20"/>
        </w:rPr>
        <w:t xml:space="preserve">The managing contractor will be required to </w:t>
      </w:r>
      <w:r w:rsidRPr="00BC531B">
        <w:rPr>
          <w:rFonts w:ascii="Arial" w:eastAsia="Times New Roman" w:hAnsi="Arial" w:cs="Arial"/>
          <w:sz w:val="20"/>
          <w:szCs w:val="20"/>
        </w:rPr>
        <w:t xml:space="preserve">design and implement a key activity whose principal goal is to improve women’s economic empowerment. </w:t>
      </w:r>
      <w:r w:rsidRPr="004C6BAC">
        <w:rPr>
          <w:rFonts w:ascii="Arial" w:eastAsia="Times New Roman" w:hAnsi="Arial" w:cs="Arial"/>
          <w:sz w:val="20"/>
          <w:szCs w:val="20"/>
        </w:rPr>
        <w:t xml:space="preserve">The focus of the activity could be on some of the key strategic issues identified in the </w:t>
      </w:r>
      <w:r w:rsidRPr="004C6BAC">
        <w:rPr>
          <w:rFonts w:ascii="Arial" w:hAnsi="Arial" w:cs="Arial"/>
          <w:i/>
          <w:sz w:val="20"/>
          <w:szCs w:val="20"/>
        </w:rPr>
        <w:t xml:space="preserve">Women’s Empowerment, Development and Gender Equality Plan 2013-2016 </w:t>
      </w:r>
      <w:r w:rsidRPr="004C6BAC">
        <w:rPr>
          <w:rFonts w:ascii="Arial" w:hAnsi="Arial" w:cs="Arial"/>
          <w:sz w:val="20"/>
          <w:szCs w:val="20"/>
        </w:rPr>
        <w:t>(e</w:t>
      </w:r>
      <w:r w:rsidRPr="004C6BAC">
        <w:rPr>
          <w:rFonts w:ascii="Arial" w:hAnsi="Arial" w:cs="Arial"/>
          <w:i/>
          <w:sz w:val="20"/>
          <w:szCs w:val="20"/>
        </w:rPr>
        <w:t xml:space="preserve">.g. </w:t>
      </w:r>
      <w:r w:rsidRPr="004C6BAC">
        <w:rPr>
          <w:rFonts w:ascii="Arial" w:hAnsi="Arial" w:cs="Arial"/>
          <w:sz w:val="20"/>
          <w:szCs w:val="20"/>
        </w:rPr>
        <w:t>entrepreneurship related) thereby connecting</w:t>
      </w:r>
      <w:r>
        <w:rPr>
          <w:rFonts w:ascii="Arial" w:hAnsi="Arial" w:cs="Arial"/>
          <w:sz w:val="20"/>
          <w:szCs w:val="20"/>
        </w:rPr>
        <w:t xml:space="preserve"> the activity to the Philippines women’s empowerment agenda.</w:t>
      </w:r>
    </w:p>
    <w:p w14:paraId="49EF998B" w14:textId="77777777" w:rsidR="006F0D97" w:rsidRPr="00BC531B" w:rsidRDefault="006F0D97" w:rsidP="006F0D97">
      <w:pPr>
        <w:spacing w:after="0" w:line="0" w:lineRule="atLeast"/>
        <w:rPr>
          <w:rFonts w:ascii="Arial" w:eastAsia="Times New Roman" w:hAnsi="Arial" w:cs="Arial"/>
          <w:sz w:val="20"/>
          <w:szCs w:val="20"/>
        </w:rPr>
      </w:pPr>
    </w:p>
    <w:p w14:paraId="07E23314" w14:textId="77777777" w:rsidR="006F0D97" w:rsidRDefault="006F0D97" w:rsidP="006F0D97">
      <w:pPr>
        <w:spacing w:after="0" w:line="0" w:lineRule="atLeast"/>
        <w:rPr>
          <w:rFonts w:ascii="Arial" w:eastAsia="Times New Roman" w:hAnsi="Arial" w:cs="Arial"/>
          <w:sz w:val="20"/>
          <w:szCs w:val="20"/>
        </w:rPr>
      </w:pPr>
      <w:r w:rsidRPr="00BC531B">
        <w:rPr>
          <w:rFonts w:ascii="Arial" w:eastAsia="Times New Roman" w:hAnsi="Arial" w:cs="Arial"/>
          <w:sz w:val="20"/>
          <w:szCs w:val="20"/>
        </w:rPr>
        <w:t xml:space="preserve">Similarly, the managing contractor will investigate the possibility of the Facility designing and implementing other activities whose principal objective is to </w:t>
      </w:r>
      <w:r w:rsidRPr="00BC531B">
        <w:rPr>
          <w:rFonts w:ascii="Arial" w:eastAsia="Times New Roman" w:hAnsi="Arial" w:cs="Arial"/>
          <w:b/>
          <w:sz w:val="20"/>
          <w:szCs w:val="20"/>
        </w:rPr>
        <w:t>economically empower other vulnerable groups</w:t>
      </w:r>
      <w:r w:rsidRPr="00BC531B">
        <w:rPr>
          <w:rFonts w:ascii="Arial" w:eastAsia="Times New Roman" w:hAnsi="Arial" w:cs="Arial"/>
          <w:sz w:val="20"/>
          <w:szCs w:val="20"/>
        </w:rPr>
        <w:t xml:space="preserve"> including people with disabilities, indigenous people, lesbian, gay, bisexual, transgender and intersex (LGBTI) community, and homeless families. Members of these communities may face challenges in finding employment, be the subject of discrimination or abuse, or have little access to capital or other resources.</w:t>
      </w:r>
      <w:r w:rsidRPr="00BC531B">
        <w:rPr>
          <w:rStyle w:val="EndnoteReference"/>
          <w:rFonts w:ascii="Arial" w:eastAsia="Times New Roman" w:hAnsi="Arial" w:cs="Arial"/>
          <w:sz w:val="20"/>
          <w:szCs w:val="20"/>
        </w:rPr>
        <w:endnoteReference w:id="80"/>
      </w:r>
      <w:r w:rsidRPr="00BC531B">
        <w:rPr>
          <w:rFonts w:ascii="Arial" w:eastAsia="Times New Roman" w:hAnsi="Arial" w:cs="Arial"/>
          <w:sz w:val="20"/>
          <w:szCs w:val="20"/>
        </w:rPr>
        <w:t xml:space="preserve"> </w:t>
      </w:r>
    </w:p>
    <w:p w14:paraId="0BCE47FB" w14:textId="77777777" w:rsidR="006F0D97" w:rsidRPr="00BC531B" w:rsidRDefault="006F0D97" w:rsidP="006F0D97">
      <w:pPr>
        <w:spacing w:after="0" w:line="0" w:lineRule="atLeast"/>
        <w:rPr>
          <w:rFonts w:ascii="Arial" w:eastAsia="Times New Roman" w:hAnsi="Arial" w:cs="Arial"/>
          <w:sz w:val="20"/>
          <w:szCs w:val="20"/>
        </w:rPr>
      </w:pPr>
    </w:p>
    <w:p w14:paraId="03AC2721" w14:textId="77777777" w:rsidR="006F0D97" w:rsidRDefault="006F0D97" w:rsidP="006F0D97">
      <w:pPr>
        <w:spacing w:after="0"/>
        <w:rPr>
          <w:rFonts w:ascii="Arial" w:eastAsia="Times New Roman" w:hAnsi="Arial" w:cs="Arial"/>
          <w:sz w:val="20"/>
          <w:szCs w:val="20"/>
        </w:rPr>
      </w:pPr>
      <w:r w:rsidRPr="00BC531B">
        <w:rPr>
          <w:rFonts w:ascii="Arial" w:eastAsia="Times New Roman" w:hAnsi="Arial" w:cs="Arial"/>
          <w:sz w:val="20"/>
          <w:szCs w:val="20"/>
        </w:rPr>
        <w:t xml:space="preserve">In designing economic empowerment activities for women and </w:t>
      </w:r>
      <w:r>
        <w:rPr>
          <w:rFonts w:ascii="Arial" w:eastAsia="Times New Roman" w:hAnsi="Arial" w:cs="Arial"/>
          <w:sz w:val="20"/>
          <w:szCs w:val="20"/>
        </w:rPr>
        <w:t xml:space="preserve">poor and </w:t>
      </w:r>
      <w:r w:rsidRPr="00BC531B">
        <w:rPr>
          <w:rFonts w:ascii="Arial" w:eastAsia="Times New Roman" w:hAnsi="Arial" w:cs="Arial"/>
          <w:sz w:val="20"/>
          <w:szCs w:val="20"/>
        </w:rPr>
        <w:t xml:space="preserve">other vulnerable communities, it should be </w:t>
      </w:r>
      <w:r w:rsidR="00377045">
        <w:rPr>
          <w:rFonts w:ascii="Arial" w:eastAsia="Times New Roman" w:hAnsi="Arial" w:cs="Arial"/>
          <w:sz w:val="20"/>
          <w:szCs w:val="20"/>
        </w:rPr>
        <w:t>understood</w:t>
      </w:r>
      <w:r w:rsidR="00377045" w:rsidRPr="00BC531B">
        <w:rPr>
          <w:rFonts w:ascii="Arial" w:eastAsia="Times New Roman" w:hAnsi="Arial" w:cs="Arial"/>
          <w:sz w:val="20"/>
          <w:szCs w:val="20"/>
        </w:rPr>
        <w:t xml:space="preserve"> </w:t>
      </w:r>
      <w:r w:rsidRPr="00BC531B">
        <w:rPr>
          <w:rFonts w:ascii="Arial" w:eastAsia="Times New Roman" w:hAnsi="Arial" w:cs="Arial"/>
          <w:sz w:val="20"/>
          <w:szCs w:val="20"/>
        </w:rPr>
        <w:t xml:space="preserve">that they may experience poverty differently to, and for different reasons than, the rest of society. The design of activities under engagement area 3 must </w:t>
      </w:r>
      <w:r w:rsidR="00377045">
        <w:rPr>
          <w:rFonts w:ascii="Arial" w:eastAsia="Times New Roman" w:hAnsi="Arial" w:cs="Arial"/>
          <w:sz w:val="20"/>
          <w:szCs w:val="20"/>
        </w:rPr>
        <w:t>take into consideration</w:t>
      </w:r>
      <w:r w:rsidR="00377045" w:rsidRPr="00BC531B">
        <w:rPr>
          <w:rFonts w:ascii="Arial" w:eastAsia="Times New Roman" w:hAnsi="Arial" w:cs="Arial"/>
          <w:sz w:val="20"/>
          <w:szCs w:val="20"/>
        </w:rPr>
        <w:t xml:space="preserve"> </w:t>
      </w:r>
      <w:r w:rsidRPr="00BC531B">
        <w:rPr>
          <w:rFonts w:ascii="Arial" w:eastAsia="Times New Roman" w:hAnsi="Arial" w:cs="Arial"/>
          <w:sz w:val="20"/>
          <w:szCs w:val="20"/>
        </w:rPr>
        <w:t xml:space="preserve">these differences including experiences in the labour market, in the home, and throughout the lifecycle (which impacts on earning potential). </w:t>
      </w:r>
    </w:p>
    <w:p w14:paraId="7E65C047" w14:textId="77777777" w:rsidR="006F0D97" w:rsidRPr="00BC531B" w:rsidRDefault="006F0D97" w:rsidP="006F0D97">
      <w:pPr>
        <w:spacing w:after="0"/>
        <w:rPr>
          <w:rFonts w:ascii="Arial" w:eastAsia="Times New Roman" w:hAnsi="Arial" w:cs="Arial"/>
          <w:sz w:val="20"/>
          <w:szCs w:val="20"/>
        </w:rPr>
      </w:pPr>
    </w:p>
    <w:p w14:paraId="208E52D7" w14:textId="6A94004E" w:rsidR="006F0D97" w:rsidRDefault="006F0D97" w:rsidP="006F0D97">
      <w:pPr>
        <w:pStyle w:val="BodyText"/>
        <w:spacing w:after="0" w:line="0" w:lineRule="atLeast"/>
        <w:rPr>
          <w:rFonts w:cs="Arial"/>
          <w:szCs w:val="20"/>
        </w:rPr>
      </w:pPr>
      <w:r w:rsidRPr="00BC531B">
        <w:rPr>
          <w:rFonts w:cs="Arial"/>
          <w:b/>
          <w:szCs w:val="20"/>
        </w:rPr>
        <w:t>Micro Small and Medium Enterprises</w:t>
      </w:r>
      <w:r w:rsidRPr="00BC531B">
        <w:rPr>
          <w:rFonts w:cs="Arial"/>
          <w:szCs w:val="20"/>
        </w:rPr>
        <w:t xml:space="preserve"> (MSMEs) play a crucial role in the Philippines’ economy, representing 99.6</w:t>
      </w:r>
      <w:r>
        <w:rPr>
          <w:rFonts w:cs="Arial"/>
          <w:szCs w:val="20"/>
        </w:rPr>
        <w:t xml:space="preserve"> per cent</w:t>
      </w:r>
      <w:r w:rsidRPr="00BC531B">
        <w:rPr>
          <w:rFonts w:cs="Arial"/>
          <w:szCs w:val="20"/>
        </w:rPr>
        <w:t xml:space="preserve"> of all registered businesses. MSMEs account for 32</w:t>
      </w:r>
      <w:r>
        <w:rPr>
          <w:rFonts w:cs="Arial"/>
          <w:szCs w:val="20"/>
        </w:rPr>
        <w:t xml:space="preserve"> per cent</w:t>
      </w:r>
      <w:r w:rsidRPr="00BC531B">
        <w:rPr>
          <w:rFonts w:cs="Arial"/>
          <w:szCs w:val="20"/>
        </w:rPr>
        <w:t xml:space="preserve"> of the count</w:t>
      </w:r>
      <w:r>
        <w:rPr>
          <w:rFonts w:cs="Arial"/>
          <w:szCs w:val="20"/>
        </w:rPr>
        <w:t>r</w:t>
      </w:r>
      <w:r w:rsidRPr="00BC531B">
        <w:rPr>
          <w:rFonts w:cs="Arial"/>
          <w:szCs w:val="20"/>
        </w:rPr>
        <w:t>y’s value-add and employ almost 63</w:t>
      </w:r>
      <w:r>
        <w:rPr>
          <w:rFonts w:cs="Arial"/>
          <w:szCs w:val="20"/>
        </w:rPr>
        <w:t xml:space="preserve"> per cent</w:t>
      </w:r>
      <w:r w:rsidRPr="00BC531B">
        <w:rPr>
          <w:rFonts w:cs="Arial"/>
          <w:szCs w:val="20"/>
        </w:rPr>
        <w:t xml:space="preserve"> of the workforce.</w:t>
      </w:r>
      <w:r w:rsidRPr="00BC531B">
        <w:rPr>
          <w:rStyle w:val="EndnoteReference"/>
          <w:rFonts w:cs="Arial"/>
          <w:szCs w:val="20"/>
        </w:rPr>
        <w:endnoteReference w:id="81"/>
      </w:r>
      <w:r w:rsidRPr="00BC531B">
        <w:rPr>
          <w:rFonts w:cs="Arial"/>
          <w:szCs w:val="20"/>
        </w:rPr>
        <w:t xml:space="preserve"> The Facility will prioritise support which helps strengthen MSMEs. The Department of Trade and Industry’s </w:t>
      </w:r>
      <w:r w:rsidRPr="00BC531B">
        <w:rPr>
          <w:rFonts w:cs="Arial"/>
          <w:i/>
          <w:szCs w:val="20"/>
        </w:rPr>
        <w:t>Micro, Small, and Medium Enterprise Development (MSMED) Plan 2011-2016</w:t>
      </w:r>
      <w:r w:rsidRPr="00BC531B">
        <w:rPr>
          <w:rStyle w:val="EndnoteReference"/>
          <w:rFonts w:cs="Arial"/>
          <w:i/>
          <w:szCs w:val="20"/>
        </w:rPr>
        <w:endnoteReference w:id="82"/>
      </w:r>
      <w:r w:rsidRPr="00BC531B">
        <w:rPr>
          <w:rFonts w:cs="Arial"/>
          <w:szCs w:val="20"/>
        </w:rPr>
        <w:t xml:space="preserve"> </w:t>
      </w:r>
      <w:r>
        <w:rPr>
          <w:rFonts w:cs="Arial"/>
          <w:szCs w:val="20"/>
        </w:rPr>
        <w:t>highlights that -</w:t>
      </w:r>
      <w:r w:rsidRPr="00BC531B">
        <w:rPr>
          <w:rFonts w:cs="Arial"/>
          <w:szCs w:val="20"/>
        </w:rPr>
        <w:t xml:space="preserve"> “the performance of MSMEs has remained constrained by various factors that prevent them from realizing their potentials and surviving and growing in a highly competitive environment. These include high cost of doing business, lack of access to finance and market information, and low productivity and competitiveness. While poor business conditions affect the performance and competitiveness of all enterprises, the impact is perceived to be </w:t>
      </w:r>
      <w:r w:rsidR="00A90572">
        <w:rPr>
          <w:rFonts w:cs="Arial"/>
          <w:szCs w:val="20"/>
        </w:rPr>
        <w:t xml:space="preserve">greater </w:t>
      </w:r>
      <w:r w:rsidRPr="00BC531B">
        <w:rPr>
          <w:rFonts w:cs="Arial"/>
          <w:szCs w:val="20"/>
        </w:rPr>
        <w:t xml:space="preserve">for MSMEs given their relatively small size and limited resources. Many MSMEs are unable to qualify for bank loans because they lack the necessary track record and collateral. The lack of credit information also deters banks from lending to MSMEs as it is more difficult to determine their creditworthiness. With their limited management and financial capabilities, many MSMEs have remained domestic oriented rather than take the risks of focusing on export markets. Another key concern is the low productivity of MSMEs due to lack of access to new technology, weak technological capabilities, and failure to engage in innovation and research and development activities.” The Department of Trade and Industry’s </w:t>
      </w:r>
      <w:r w:rsidRPr="00BC531B">
        <w:rPr>
          <w:rFonts w:cs="Arial"/>
          <w:i/>
          <w:szCs w:val="20"/>
        </w:rPr>
        <w:t>MSMED Plan 2011-2016</w:t>
      </w:r>
      <w:r w:rsidRPr="00BC531B">
        <w:rPr>
          <w:rFonts w:cs="Arial"/>
          <w:szCs w:val="20"/>
        </w:rPr>
        <w:t xml:space="preserve"> defines four major outcomes and regional and provincial action plans to deliver results in – business environment, access to finance, access to markets and productivity and efficiency.</w:t>
      </w:r>
      <w:r w:rsidRPr="00BC531B">
        <w:rPr>
          <w:rStyle w:val="EndnoteReference"/>
          <w:rFonts w:cs="Arial"/>
          <w:szCs w:val="20"/>
        </w:rPr>
        <w:endnoteReference w:id="83"/>
      </w:r>
      <w:r w:rsidRPr="00BC531B">
        <w:rPr>
          <w:rFonts w:cs="Arial"/>
          <w:szCs w:val="20"/>
        </w:rPr>
        <w:t xml:space="preserve"> The Trade and Inclusive Economic Growth Facility’s emphasis on MSME development is in recognition of the importance of the private sector development in promoting pro-poor growth. As highlighted by the OECD, “for the private sector to expand in developing countries and fulfil its role as the main engine for growth, efforts must be made to address the needs and maximise the contribution of the many informal enterprises, family-run farms and self-employed men and women that conduct business there.”</w:t>
      </w:r>
      <w:r w:rsidRPr="00BC531B">
        <w:rPr>
          <w:rStyle w:val="EndnoteReference"/>
          <w:rFonts w:cs="Arial"/>
          <w:szCs w:val="20"/>
        </w:rPr>
        <w:endnoteReference w:id="84"/>
      </w:r>
    </w:p>
    <w:p w14:paraId="0F0CBD14" w14:textId="77777777" w:rsidR="006F0D97" w:rsidRPr="00BC531B" w:rsidRDefault="006F0D97" w:rsidP="006F0D97">
      <w:pPr>
        <w:pStyle w:val="BodyText"/>
        <w:spacing w:after="0" w:line="0" w:lineRule="atLeast"/>
        <w:rPr>
          <w:rFonts w:cs="Arial"/>
          <w:szCs w:val="20"/>
        </w:rPr>
      </w:pPr>
    </w:p>
    <w:p w14:paraId="76BE59DD" w14:textId="77777777" w:rsidR="006F0D97" w:rsidRPr="00BC531B" w:rsidRDefault="006F0D97" w:rsidP="006B7E25">
      <w:pPr>
        <w:pStyle w:val="BodyText"/>
        <w:spacing w:line="0" w:lineRule="atLeast"/>
        <w:rPr>
          <w:rFonts w:cs="Arial"/>
          <w:szCs w:val="20"/>
        </w:rPr>
      </w:pPr>
      <w:r w:rsidRPr="00BC531B">
        <w:rPr>
          <w:rFonts w:cs="Arial"/>
          <w:szCs w:val="20"/>
        </w:rPr>
        <w:t xml:space="preserve">On </w:t>
      </w:r>
      <w:r w:rsidRPr="00BC531B">
        <w:rPr>
          <w:rFonts w:cs="Arial"/>
          <w:b/>
          <w:szCs w:val="20"/>
        </w:rPr>
        <w:t>labour market reform</w:t>
      </w:r>
      <w:r w:rsidRPr="00BC531B">
        <w:rPr>
          <w:rFonts w:cs="Arial"/>
          <w:szCs w:val="20"/>
        </w:rPr>
        <w:t xml:space="preserve"> the managing contractor will investigate if the Facility should provide support to the Department of Labor and Employment (DOLE). </w:t>
      </w:r>
      <w:r w:rsidR="00377045">
        <w:rPr>
          <w:rFonts w:cs="Arial"/>
          <w:szCs w:val="20"/>
        </w:rPr>
        <w:t xml:space="preserve">In August 2016, </w:t>
      </w:r>
      <w:r w:rsidRPr="00BC531B">
        <w:rPr>
          <w:rFonts w:cs="Arial"/>
          <w:szCs w:val="20"/>
        </w:rPr>
        <w:t>DOLE released an Eight-Point Labour and Employment Agenda for inclusive development, prosperity and labour justice:</w:t>
      </w:r>
      <w:r w:rsidRPr="00BC531B">
        <w:rPr>
          <w:rStyle w:val="EndnoteReference"/>
          <w:rFonts w:cs="Arial"/>
          <w:szCs w:val="20"/>
        </w:rPr>
        <w:endnoteReference w:id="85"/>
      </w:r>
    </w:p>
    <w:p w14:paraId="7F8A7CED" w14:textId="77777777" w:rsidR="006F0D97" w:rsidRPr="00BC531B" w:rsidRDefault="006F0D97" w:rsidP="006F0D97">
      <w:pPr>
        <w:pStyle w:val="BodyText"/>
        <w:numPr>
          <w:ilvl w:val="0"/>
          <w:numId w:val="28"/>
        </w:numPr>
        <w:spacing w:after="0" w:line="0" w:lineRule="atLeast"/>
        <w:rPr>
          <w:rFonts w:cs="Arial"/>
          <w:szCs w:val="20"/>
        </w:rPr>
      </w:pPr>
      <w:r w:rsidRPr="00BC531B">
        <w:rPr>
          <w:rFonts w:cs="Arial"/>
          <w:szCs w:val="20"/>
        </w:rPr>
        <w:t>continuously enhance and transform DOLE into an efficient, responsive, purposeful and accountable institution;</w:t>
      </w:r>
    </w:p>
    <w:p w14:paraId="7EE783DC" w14:textId="77777777" w:rsidR="006F0D97" w:rsidRPr="00BC531B" w:rsidRDefault="006F0D97" w:rsidP="006F0D97">
      <w:pPr>
        <w:pStyle w:val="BodyText"/>
        <w:numPr>
          <w:ilvl w:val="0"/>
          <w:numId w:val="28"/>
        </w:numPr>
        <w:spacing w:after="0" w:line="0" w:lineRule="atLeast"/>
        <w:rPr>
          <w:rFonts w:cs="Arial"/>
          <w:szCs w:val="20"/>
        </w:rPr>
      </w:pPr>
      <w:r w:rsidRPr="00BC531B">
        <w:rPr>
          <w:rFonts w:cs="Arial"/>
          <w:szCs w:val="20"/>
        </w:rPr>
        <w:t>address the persistent problems of unemployment and underemployment;</w:t>
      </w:r>
    </w:p>
    <w:p w14:paraId="12BA8131" w14:textId="77777777" w:rsidR="006F0D97" w:rsidRPr="00BC531B" w:rsidRDefault="006F0D97" w:rsidP="006F0D97">
      <w:pPr>
        <w:pStyle w:val="BodyText"/>
        <w:numPr>
          <w:ilvl w:val="0"/>
          <w:numId w:val="28"/>
        </w:numPr>
        <w:spacing w:after="0" w:line="0" w:lineRule="atLeast"/>
        <w:rPr>
          <w:rFonts w:cs="Arial"/>
          <w:szCs w:val="20"/>
        </w:rPr>
      </w:pPr>
      <w:r w:rsidRPr="00BC531B">
        <w:rPr>
          <w:rFonts w:cs="Arial"/>
          <w:szCs w:val="20"/>
        </w:rPr>
        <w:t>ensure full respect of labour standards and the fundamental principles and rights at work;</w:t>
      </w:r>
    </w:p>
    <w:p w14:paraId="17FAE86E" w14:textId="77777777" w:rsidR="006F0D97" w:rsidRPr="00BC531B" w:rsidRDefault="006F0D97" w:rsidP="006F0D97">
      <w:pPr>
        <w:pStyle w:val="BodyText"/>
        <w:numPr>
          <w:ilvl w:val="0"/>
          <w:numId w:val="28"/>
        </w:numPr>
        <w:spacing w:after="0" w:line="0" w:lineRule="atLeast"/>
        <w:rPr>
          <w:rFonts w:cs="Arial"/>
          <w:szCs w:val="20"/>
        </w:rPr>
      </w:pPr>
      <w:r w:rsidRPr="00BC531B">
        <w:rPr>
          <w:rFonts w:cs="Arial"/>
          <w:szCs w:val="20"/>
        </w:rPr>
        <w:t>continuously strengthen protection and security of our overseas Filipino workers;</w:t>
      </w:r>
    </w:p>
    <w:p w14:paraId="0FB37D36" w14:textId="77777777" w:rsidR="006F0D97" w:rsidRPr="00BC531B" w:rsidRDefault="006F0D97" w:rsidP="006F0D97">
      <w:pPr>
        <w:pStyle w:val="BodyText"/>
        <w:numPr>
          <w:ilvl w:val="0"/>
          <w:numId w:val="28"/>
        </w:numPr>
        <w:spacing w:after="0" w:line="0" w:lineRule="atLeast"/>
        <w:rPr>
          <w:rFonts w:cs="Arial"/>
          <w:szCs w:val="20"/>
        </w:rPr>
      </w:pPr>
      <w:r w:rsidRPr="00BC531B">
        <w:rPr>
          <w:rFonts w:cs="Arial"/>
          <w:szCs w:val="20"/>
        </w:rPr>
        <w:t>bring more focus and accessibility in workers’ protection and welfare programs;</w:t>
      </w:r>
    </w:p>
    <w:p w14:paraId="73D72B66" w14:textId="77777777" w:rsidR="006F0D97" w:rsidRPr="00BC531B" w:rsidRDefault="006F0D97" w:rsidP="006F0D97">
      <w:pPr>
        <w:pStyle w:val="BodyText"/>
        <w:numPr>
          <w:ilvl w:val="0"/>
          <w:numId w:val="28"/>
        </w:numPr>
        <w:spacing w:after="0" w:line="0" w:lineRule="atLeast"/>
        <w:rPr>
          <w:rFonts w:cs="Arial"/>
          <w:szCs w:val="20"/>
        </w:rPr>
      </w:pPr>
      <w:r w:rsidRPr="00BC531B">
        <w:rPr>
          <w:rFonts w:cs="Arial"/>
          <w:szCs w:val="20"/>
        </w:rPr>
        <w:t>achieve a sound, dynamic, and stable industrial peace with free and democratic participation of workers and employers in policy and decision-making processes affecting them;</w:t>
      </w:r>
    </w:p>
    <w:p w14:paraId="20A8DD65" w14:textId="77777777" w:rsidR="006F0D97" w:rsidRPr="00BC531B" w:rsidRDefault="006F0D97" w:rsidP="006F0D97">
      <w:pPr>
        <w:pStyle w:val="BodyText"/>
        <w:numPr>
          <w:ilvl w:val="0"/>
          <w:numId w:val="28"/>
        </w:numPr>
        <w:spacing w:after="0" w:line="0" w:lineRule="atLeast"/>
        <w:rPr>
          <w:rFonts w:cs="Arial"/>
          <w:szCs w:val="20"/>
        </w:rPr>
      </w:pPr>
      <w:r w:rsidRPr="00BC531B">
        <w:rPr>
          <w:rFonts w:cs="Arial"/>
          <w:szCs w:val="20"/>
        </w:rPr>
        <w:t>have a resolution system that ensures just, simplified, and expeditiously resolution of all labour disputes; and</w:t>
      </w:r>
    </w:p>
    <w:p w14:paraId="0942308E" w14:textId="77777777" w:rsidR="006F0D97" w:rsidRPr="00BC531B" w:rsidRDefault="006F0D97" w:rsidP="006F0D97">
      <w:pPr>
        <w:pStyle w:val="BodyText"/>
        <w:numPr>
          <w:ilvl w:val="0"/>
          <w:numId w:val="28"/>
        </w:numPr>
        <w:spacing w:after="0" w:line="0" w:lineRule="atLeast"/>
        <w:rPr>
          <w:rFonts w:cs="Arial"/>
          <w:szCs w:val="20"/>
        </w:rPr>
      </w:pPr>
      <w:r w:rsidRPr="00BC531B">
        <w:rPr>
          <w:rFonts w:cs="Arial"/>
          <w:szCs w:val="20"/>
        </w:rPr>
        <w:t>have responsive, enabling, and equitable labour policies, laws and regulations.</w:t>
      </w:r>
    </w:p>
    <w:p w14:paraId="4B4D684A" w14:textId="77777777" w:rsidR="006F0D97" w:rsidRPr="00BC531B" w:rsidRDefault="006F0D97" w:rsidP="006F0D97">
      <w:pPr>
        <w:pStyle w:val="BodyText"/>
        <w:spacing w:after="0" w:line="0" w:lineRule="atLeast"/>
        <w:rPr>
          <w:rFonts w:cs="Arial"/>
          <w:szCs w:val="20"/>
        </w:rPr>
      </w:pPr>
    </w:p>
    <w:p w14:paraId="73A6BB44" w14:textId="77777777" w:rsidR="006F0D97" w:rsidRDefault="006F0D97" w:rsidP="006F0D97">
      <w:pPr>
        <w:pStyle w:val="BodyText"/>
        <w:spacing w:after="0" w:line="0" w:lineRule="atLeast"/>
        <w:rPr>
          <w:rFonts w:cs="Arial"/>
          <w:szCs w:val="20"/>
        </w:rPr>
      </w:pPr>
      <w:r>
        <w:rPr>
          <w:rFonts w:cs="Arial"/>
          <w:szCs w:val="20"/>
        </w:rPr>
        <w:t>A particular issue</w:t>
      </w:r>
      <w:r w:rsidRPr="00BC531B">
        <w:rPr>
          <w:rFonts w:cs="Arial"/>
          <w:szCs w:val="20"/>
        </w:rPr>
        <w:t xml:space="preserve"> which the managing contractor </w:t>
      </w:r>
      <w:r w:rsidR="00755DA1">
        <w:rPr>
          <w:rFonts w:cs="Arial"/>
          <w:szCs w:val="20"/>
        </w:rPr>
        <w:t>may</w:t>
      </w:r>
      <w:r w:rsidR="00755DA1" w:rsidRPr="00BC531B">
        <w:rPr>
          <w:rFonts w:cs="Arial"/>
          <w:szCs w:val="20"/>
        </w:rPr>
        <w:t xml:space="preserve"> </w:t>
      </w:r>
      <w:r w:rsidRPr="00BC531B">
        <w:rPr>
          <w:rFonts w:cs="Arial"/>
          <w:szCs w:val="20"/>
        </w:rPr>
        <w:t>investigate is the issue of illegitimate contractualization or ‘endo’. These are “practices which constitute labor-only contracting or other similar arrangements where the duration of employment is fixed for a short period for purposes of circumventing workers’ rights to security of tenure, self-organization and collective bargaining, labor standards, and other basic workers’ rights.”</w:t>
      </w:r>
      <w:r w:rsidRPr="00BC531B">
        <w:rPr>
          <w:rStyle w:val="EndnoteReference"/>
          <w:rFonts w:cs="Arial"/>
          <w:szCs w:val="20"/>
        </w:rPr>
        <w:endnoteReference w:id="86"/>
      </w:r>
      <w:r w:rsidRPr="00BC531B">
        <w:rPr>
          <w:rFonts w:cs="Arial"/>
          <w:szCs w:val="20"/>
        </w:rPr>
        <w:t xml:space="preserve"> The termination of contractualization is a priority of the Duterte </w:t>
      </w:r>
      <w:r w:rsidRPr="004C6BAC">
        <w:rPr>
          <w:rFonts w:cs="Arial"/>
          <w:szCs w:val="20"/>
        </w:rPr>
        <w:t xml:space="preserve">administration and DOLE has set a target </w:t>
      </w:r>
      <w:r w:rsidR="00377045">
        <w:rPr>
          <w:rFonts w:cs="Arial"/>
          <w:szCs w:val="20"/>
        </w:rPr>
        <w:t xml:space="preserve">to </w:t>
      </w:r>
      <w:r w:rsidRPr="004C6BAC">
        <w:rPr>
          <w:rFonts w:cs="Arial"/>
          <w:szCs w:val="20"/>
        </w:rPr>
        <w:t xml:space="preserve">abolish </w:t>
      </w:r>
      <w:r w:rsidR="00377045">
        <w:rPr>
          <w:rFonts w:cs="Arial"/>
          <w:szCs w:val="20"/>
        </w:rPr>
        <w:t>endo</w:t>
      </w:r>
      <w:r w:rsidRPr="004C6BAC">
        <w:rPr>
          <w:rFonts w:cs="Arial"/>
          <w:szCs w:val="20"/>
        </w:rPr>
        <w:t xml:space="preserve"> by 2017.</w:t>
      </w:r>
      <w:r w:rsidRPr="004C6BAC">
        <w:rPr>
          <w:rStyle w:val="EndnoteReference"/>
          <w:rFonts w:cs="Arial"/>
          <w:szCs w:val="20"/>
        </w:rPr>
        <w:endnoteReference w:id="87"/>
      </w:r>
      <w:r w:rsidRPr="004C6BAC">
        <w:rPr>
          <w:rFonts w:cs="Arial"/>
          <w:szCs w:val="20"/>
        </w:rPr>
        <w:t xml:space="preserve"> The managing contractor will consider complementary support Australia could provide on labour market reform and on the issue of contractualization.</w:t>
      </w:r>
      <w:r>
        <w:rPr>
          <w:rFonts w:cs="Arial"/>
          <w:szCs w:val="20"/>
        </w:rPr>
        <w:t xml:space="preserve"> </w:t>
      </w:r>
    </w:p>
    <w:p w14:paraId="5E6B1E7B" w14:textId="77777777" w:rsidR="006F0D97" w:rsidRDefault="006F0D97" w:rsidP="006F0D97">
      <w:pPr>
        <w:pStyle w:val="BodyText"/>
        <w:spacing w:after="0" w:line="0" w:lineRule="atLeast"/>
        <w:rPr>
          <w:rFonts w:cs="Arial"/>
          <w:szCs w:val="20"/>
        </w:rPr>
      </w:pPr>
    </w:p>
    <w:p w14:paraId="4E7D3B69" w14:textId="77777777" w:rsidR="006F0D97" w:rsidRPr="00DC1E56" w:rsidRDefault="006F0D97" w:rsidP="00DC1E56">
      <w:pPr>
        <w:pStyle w:val="BodyText"/>
        <w:rPr>
          <w:color w:val="2F5496" w:themeColor="accent5" w:themeShade="BF"/>
        </w:rPr>
      </w:pPr>
      <w:r w:rsidRPr="00DC1E56">
        <w:rPr>
          <w:b/>
          <w:color w:val="2F5496" w:themeColor="accent5" w:themeShade="BF"/>
        </w:rPr>
        <w:t>EA 5:  Strengthening government institutions</w:t>
      </w:r>
    </w:p>
    <w:p w14:paraId="355D061C" w14:textId="77777777" w:rsidR="006F0D97" w:rsidRDefault="006F0D97" w:rsidP="006F0D97">
      <w:pPr>
        <w:spacing w:after="0" w:line="0" w:lineRule="atLeast"/>
        <w:rPr>
          <w:rFonts w:ascii="Arial" w:eastAsia="Times New Roman" w:hAnsi="Arial" w:cs="Arial"/>
          <w:sz w:val="20"/>
          <w:szCs w:val="20"/>
        </w:rPr>
      </w:pPr>
      <w:r w:rsidRPr="00BC531B">
        <w:rPr>
          <w:rFonts w:ascii="Arial" w:eastAsia="Times New Roman" w:hAnsi="Arial" w:cs="Arial"/>
          <w:sz w:val="20"/>
          <w:szCs w:val="20"/>
        </w:rPr>
        <w:t xml:space="preserve">The ability of the Philippines to implement its reform agenda, and provide services including to small businesses and vulnerable communities, is dependent on the effectiveness of the public service and the quality of staff. Like in many countries, there is scope for improvement in the Philippines. </w:t>
      </w:r>
    </w:p>
    <w:p w14:paraId="4CC02747" w14:textId="77777777" w:rsidR="006F0D97" w:rsidRPr="00BC531B" w:rsidRDefault="006F0D97" w:rsidP="006F0D97">
      <w:pPr>
        <w:spacing w:after="0" w:line="0" w:lineRule="atLeast"/>
        <w:rPr>
          <w:rFonts w:ascii="Arial" w:eastAsia="Times New Roman" w:hAnsi="Arial" w:cs="Arial"/>
          <w:sz w:val="20"/>
          <w:szCs w:val="20"/>
        </w:rPr>
      </w:pPr>
    </w:p>
    <w:p w14:paraId="02AFB719" w14:textId="77777777" w:rsidR="006F0D97" w:rsidRDefault="006F0D97" w:rsidP="006F0D97">
      <w:pPr>
        <w:spacing w:after="0" w:line="0" w:lineRule="atLeast"/>
        <w:rPr>
          <w:rFonts w:ascii="Arial" w:hAnsi="Arial" w:cs="Arial"/>
          <w:sz w:val="20"/>
          <w:szCs w:val="20"/>
          <w:lang w:eastAsia="en-AU"/>
        </w:rPr>
      </w:pPr>
      <w:r w:rsidRPr="00BC531B">
        <w:rPr>
          <w:rFonts w:ascii="Arial" w:eastAsia="Times New Roman" w:hAnsi="Arial" w:cs="Arial"/>
          <w:sz w:val="20"/>
          <w:szCs w:val="20"/>
        </w:rPr>
        <w:t xml:space="preserve">The Australian government has provided </w:t>
      </w:r>
      <w:r w:rsidRPr="00BC531B">
        <w:rPr>
          <w:rFonts w:ascii="Arial" w:eastAsia="Times New Roman" w:hAnsi="Arial" w:cs="Arial"/>
          <w:b/>
          <w:bCs/>
          <w:sz w:val="20"/>
          <w:szCs w:val="20"/>
        </w:rPr>
        <w:t>human resource and organisational development</w:t>
      </w:r>
      <w:r w:rsidRPr="00BC531B">
        <w:rPr>
          <w:rFonts w:ascii="Arial" w:eastAsia="Times New Roman" w:hAnsi="Arial" w:cs="Arial"/>
          <w:sz w:val="20"/>
          <w:szCs w:val="20"/>
        </w:rPr>
        <w:t xml:space="preserve"> support to Philippine government departments since 2004. In part, this is in recognition that strengthened Philippine government agencies increase the effectiveness and sustainability of Australia’s aid investments. The current Philippines Australia Human Resource and Organisational Development Facility (PAHRODF)</w:t>
      </w:r>
      <w:r w:rsidRPr="00BC531B">
        <w:rPr>
          <w:rStyle w:val="EndnoteReference"/>
          <w:rFonts w:ascii="Arial" w:eastAsia="Times New Roman" w:hAnsi="Arial" w:cs="Arial"/>
          <w:sz w:val="20"/>
          <w:szCs w:val="20"/>
        </w:rPr>
        <w:endnoteReference w:id="88"/>
      </w:r>
      <w:r w:rsidRPr="00BC531B">
        <w:rPr>
          <w:rFonts w:ascii="Arial" w:eastAsia="Times New Roman" w:hAnsi="Arial" w:cs="Arial"/>
          <w:sz w:val="20"/>
          <w:szCs w:val="20"/>
        </w:rPr>
        <w:t xml:space="preserve"> provides government departments with support in strategic planning and management, the delivery of human resource and organisational development interventions, and research and knowledge management. PAHRODF has developed organisational and resource management assessment tools to measure individual Philippine Government agencies’ capacity. These tools have found that government agencies face constraints in </w:t>
      </w:r>
      <w:r w:rsidRPr="00BC531B">
        <w:rPr>
          <w:rFonts w:ascii="Arial" w:hAnsi="Arial" w:cs="Arial"/>
          <w:sz w:val="20"/>
          <w:szCs w:val="20"/>
          <w:lang w:eastAsia="en-AU"/>
        </w:rPr>
        <w:t xml:space="preserve">strategic capability and institutional planning, leadership development, strategic performance management, strategic human resource management, developing competency-based job descriptions, stakeholder management and gender and women’s empowerment. </w:t>
      </w:r>
      <w:r>
        <w:rPr>
          <w:rFonts w:ascii="Arial" w:hAnsi="Arial" w:cs="Arial"/>
          <w:sz w:val="20"/>
          <w:szCs w:val="20"/>
          <w:lang w:eastAsia="en-AU"/>
        </w:rPr>
        <w:t>PA</w:t>
      </w:r>
      <w:r w:rsidRPr="00BC531B">
        <w:rPr>
          <w:rFonts w:ascii="Arial" w:hAnsi="Arial" w:cs="Arial"/>
          <w:sz w:val="20"/>
          <w:szCs w:val="20"/>
          <w:lang w:eastAsia="en-AU"/>
        </w:rPr>
        <w:t>HRODF currently works with eleven Philippine government agencies identified as Australia’s key strategic partners in economic growth, governance, and peace and security.</w:t>
      </w:r>
    </w:p>
    <w:p w14:paraId="2A0FE791" w14:textId="77777777" w:rsidR="006F0D97" w:rsidRPr="00BC531B" w:rsidRDefault="006F0D97" w:rsidP="006F0D97">
      <w:pPr>
        <w:spacing w:after="0" w:line="0" w:lineRule="atLeast"/>
        <w:rPr>
          <w:rFonts w:ascii="Arial" w:hAnsi="Arial" w:cs="Arial"/>
          <w:sz w:val="20"/>
          <w:szCs w:val="20"/>
          <w:lang w:eastAsia="en-AU"/>
        </w:rPr>
      </w:pPr>
    </w:p>
    <w:p w14:paraId="3F3362F8" w14:textId="77777777" w:rsidR="006F0D97" w:rsidRDefault="006F0D97" w:rsidP="006F0D97">
      <w:pPr>
        <w:spacing w:after="0" w:line="0" w:lineRule="atLeast"/>
        <w:rPr>
          <w:rFonts w:ascii="Arial" w:eastAsia="Times New Roman" w:hAnsi="Arial" w:cs="Arial"/>
          <w:sz w:val="20"/>
          <w:szCs w:val="20"/>
        </w:rPr>
      </w:pPr>
      <w:r w:rsidRPr="00BC531B">
        <w:rPr>
          <w:rFonts w:ascii="Arial" w:hAnsi="Arial" w:cs="Arial"/>
          <w:sz w:val="20"/>
          <w:szCs w:val="20"/>
          <w:lang w:eastAsia="en-AU"/>
        </w:rPr>
        <w:t xml:space="preserve">Going forward, the Facility will offer </w:t>
      </w:r>
      <w:r w:rsidRPr="00BC531B">
        <w:rPr>
          <w:rFonts w:ascii="Arial" w:eastAsia="Times New Roman" w:hAnsi="Arial" w:cs="Arial"/>
          <w:sz w:val="20"/>
          <w:szCs w:val="20"/>
        </w:rPr>
        <w:t xml:space="preserve">human resource and organisational development support to </w:t>
      </w:r>
      <w:r w:rsidR="00377045">
        <w:rPr>
          <w:rFonts w:ascii="Arial" w:eastAsia="Times New Roman" w:hAnsi="Arial" w:cs="Arial"/>
          <w:sz w:val="20"/>
          <w:szCs w:val="20"/>
        </w:rPr>
        <w:t xml:space="preserve">select Philippine </w:t>
      </w:r>
      <w:r w:rsidRPr="00BC531B">
        <w:rPr>
          <w:rFonts w:ascii="Arial" w:eastAsia="Times New Roman" w:hAnsi="Arial" w:cs="Arial"/>
          <w:sz w:val="20"/>
          <w:szCs w:val="20"/>
        </w:rPr>
        <w:t>government agencies</w:t>
      </w:r>
      <w:r>
        <w:rPr>
          <w:rFonts w:ascii="Arial" w:eastAsia="Times New Roman" w:hAnsi="Arial" w:cs="Arial"/>
          <w:sz w:val="20"/>
          <w:szCs w:val="20"/>
        </w:rPr>
        <w:t>.</w:t>
      </w:r>
      <w:r w:rsidRPr="00BC531B">
        <w:rPr>
          <w:rFonts w:ascii="Arial" w:eastAsia="Times New Roman" w:hAnsi="Arial" w:cs="Arial"/>
          <w:sz w:val="20"/>
          <w:szCs w:val="20"/>
        </w:rPr>
        <w:t xml:space="preserve"> The human resource and organisational development support that Australia will provide is intended to complement our other technical assistance and improve partner government’s service delivery. The managing contractor of the Facility must have the capabilities to identify and recommend human resource and organisational development activities, and recruit relevant experts to implement these activities. </w:t>
      </w:r>
    </w:p>
    <w:p w14:paraId="3168A4E7" w14:textId="77777777" w:rsidR="006F0D97" w:rsidRPr="00BC531B" w:rsidRDefault="006F0D97" w:rsidP="006F0D97">
      <w:pPr>
        <w:spacing w:after="0" w:line="0" w:lineRule="atLeast"/>
        <w:rPr>
          <w:rFonts w:ascii="Arial" w:eastAsia="Times New Roman" w:hAnsi="Arial" w:cs="Arial"/>
          <w:sz w:val="20"/>
          <w:szCs w:val="20"/>
        </w:rPr>
      </w:pPr>
    </w:p>
    <w:p w14:paraId="168AFF79" w14:textId="77777777" w:rsidR="006F0D97" w:rsidRDefault="006F0D97" w:rsidP="006F0D97">
      <w:pPr>
        <w:spacing w:after="0" w:line="0" w:lineRule="atLeast"/>
        <w:rPr>
          <w:rFonts w:ascii="Arial" w:eastAsia="Times New Roman" w:hAnsi="Arial" w:cs="Arial"/>
          <w:sz w:val="20"/>
          <w:szCs w:val="20"/>
        </w:rPr>
      </w:pPr>
      <w:r w:rsidRPr="00BC531B">
        <w:rPr>
          <w:rFonts w:ascii="Arial" w:hAnsi="Arial" w:cs="Arial"/>
          <w:sz w:val="20"/>
          <w:szCs w:val="20"/>
          <w:lang w:eastAsia="en-AU"/>
        </w:rPr>
        <w:t xml:space="preserve">The Facility should also have the capabilities to provide </w:t>
      </w:r>
      <w:r w:rsidRPr="00BC531B">
        <w:rPr>
          <w:rFonts w:ascii="Arial" w:hAnsi="Arial" w:cs="Arial"/>
          <w:b/>
          <w:sz w:val="20"/>
          <w:szCs w:val="20"/>
          <w:lang w:eastAsia="en-AU"/>
        </w:rPr>
        <w:t>public financial management</w:t>
      </w:r>
      <w:r w:rsidRPr="00BC531B">
        <w:rPr>
          <w:rFonts w:ascii="Arial" w:hAnsi="Arial" w:cs="Arial"/>
          <w:sz w:val="20"/>
          <w:szCs w:val="20"/>
          <w:lang w:eastAsia="en-AU"/>
        </w:rPr>
        <w:t xml:space="preserve"> services to </w:t>
      </w:r>
      <w:r w:rsidR="00377045">
        <w:rPr>
          <w:rFonts w:ascii="Arial" w:hAnsi="Arial" w:cs="Arial"/>
          <w:sz w:val="20"/>
          <w:szCs w:val="20"/>
          <w:lang w:eastAsia="en-AU"/>
        </w:rPr>
        <w:t>select</w:t>
      </w:r>
      <w:r w:rsidR="00377045" w:rsidRPr="00BC531B">
        <w:rPr>
          <w:rFonts w:ascii="Arial" w:hAnsi="Arial" w:cs="Arial"/>
          <w:sz w:val="20"/>
          <w:szCs w:val="20"/>
          <w:lang w:eastAsia="en-AU"/>
        </w:rPr>
        <w:t xml:space="preserve"> </w:t>
      </w:r>
      <w:r w:rsidRPr="00BC531B">
        <w:rPr>
          <w:rFonts w:ascii="Arial" w:hAnsi="Arial" w:cs="Arial"/>
          <w:sz w:val="20"/>
          <w:szCs w:val="20"/>
          <w:lang w:eastAsia="en-AU"/>
        </w:rPr>
        <w:t>government agencies. In recent years, the Government of the Philippines with the support of the Philippines-Australia Public Financial Management Program</w:t>
      </w:r>
      <w:r w:rsidRPr="00BC531B">
        <w:rPr>
          <w:rStyle w:val="EndnoteReference"/>
          <w:rFonts w:ascii="Arial" w:hAnsi="Arial" w:cs="Arial"/>
          <w:sz w:val="20"/>
          <w:szCs w:val="20"/>
          <w:lang w:eastAsia="en-AU"/>
        </w:rPr>
        <w:endnoteReference w:id="89"/>
      </w:r>
      <w:r w:rsidRPr="00BC531B">
        <w:rPr>
          <w:rFonts w:ascii="Arial" w:hAnsi="Arial" w:cs="Arial"/>
          <w:sz w:val="20"/>
          <w:szCs w:val="20"/>
          <w:lang w:eastAsia="en-AU"/>
        </w:rPr>
        <w:t xml:space="preserve">, has implemented a number of initiatives that have sought to strengthen the policy basis for budgeting, and the transparency and accountability of agency performance. The Facility can assist Philippine government agencies to operationalise their reforms. An important challenge is to help sectoral agencies like the Department of Trade and Industry and Department of Social Welfare and Development in budget planning and to better align it with the national process. Proper alignment will help the sectoral agencies to strengthen the quality of their spending and improve their service delivery. </w:t>
      </w:r>
      <w:r w:rsidRPr="00BC531B">
        <w:rPr>
          <w:rFonts w:ascii="Arial" w:eastAsia="Times New Roman" w:hAnsi="Arial" w:cs="Arial"/>
          <w:sz w:val="20"/>
          <w:szCs w:val="20"/>
        </w:rPr>
        <w:t>The provision of assistance will be demand driven and tailored to the needs of the partner government. The managing contractor of the Facility must have the capabilities to identify and recommend public financial management activities, and recruit relevant experts to implement these activities.</w:t>
      </w:r>
    </w:p>
    <w:p w14:paraId="6D77785B" w14:textId="77777777" w:rsidR="006F0D97" w:rsidRPr="00BC531B" w:rsidRDefault="006F0D97" w:rsidP="006F0D97">
      <w:pPr>
        <w:spacing w:after="0" w:line="0" w:lineRule="atLeast"/>
        <w:rPr>
          <w:rFonts w:ascii="Arial" w:hAnsi="Arial" w:cs="Arial"/>
          <w:sz w:val="20"/>
          <w:szCs w:val="20"/>
          <w:lang w:eastAsia="en-AU"/>
        </w:rPr>
      </w:pPr>
    </w:p>
    <w:p w14:paraId="1B512C21" w14:textId="4A548BB0" w:rsidR="00062FE1" w:rsidRDefault="006F0D97" w:rsidP="009D1B5D">
      <w:pPr>
        <w:spacing w:after="0" w:line="0" w:lineRule="atLeast"/>
        <w:rPr>
          <w:rFonts w:ascii="Arial" w:eastAsia="Times New Roman" w:hAnsi="Arial" w:cs="Arial"/>
          <w:sz w:val="20"/>
          <w:szCs w:val="20"/>
        </w:rPr>
      </w:pPr>
      <w:r w:rsidRPr="00BC531B">
        <w:rPr>
          <w:rFonts w:ascii="Arial" w:eastAsia="Times New Roman" w:hAnsi="Arial" w:cs="Arial"/>
          <w:sz w:val="20"/>
          <w:szCs w:val="20"/>
        </w:rPr>
        <w:t xml:space="preserve">A specific area of opportunity in public financial management and organisational development </w:t>
      </w:r>
      <w:r w:rsidR="00377045">
        <w:rPr>
          <w:rFonts w:ascii="Arial" w:eastAsia="Times New Roman" w:hAnsi="Arial" w:cs="Arial"/>
          <w:sz w:val="20"/>
          <w:szCs w:val="20"/>
        </w:rPr>
        <w:t>could also be</w:t>
      </w:r>
      <w:r w:rsidRPr="00BC531B">
        <w:rPr>
          <w:rFonts w:ascii="Arial" w:eastAsia="Times New Roman" w:hAnsi="Arial" w:cs="Arial"/>
          <w:sz w:val="20"/>
          <w:szCs w:val="20"/>
        </w:rPr>
        <w:t xml:space="preserve"> on </w:t>
      </w:r>
      <w:r w:rsidRPr="00BC531B">
        <w:rPr>
          <w:rFonts w:ascii="Arial" w:eastAsia="Times New Roman" w:hAnsi="Arial" w:cs="Arial"/>
          <w:b/>
          <w:bCs/>
          <w:sz w:val="20"/>
          <w:szCs w:val="20"/>
        </w:rPr>
        <w:t>gender and development</w:t>
      </w:r>
      <w:r w:rsidRPr="00BC531B">
        <w:rPr>
          <w:rFonts w:ascii="Arial" w:eastAsia="Times New Roman" w:hAnsi="Arial" w:cs="Arial"/>
          <w:bCs/>
          <w:sz w:val="20"/>
          <w:szCs w:val="20"/>
        </w:rPr>
        <w:t xml:space="preserve"> (GAD)</w:t>
      </w:r>
      <w:r w:rsidRPr="00BC531B">
        <w:rPr>
          <w:rFonts w:ascii="Arial" w:eastAsia="Times New Roman" w:hAnsi="Arial" w:cs="Arial"/>
          <w:sz w:val="20"/>
          <w:szCs w:val="20"/>
        </w:rPr>
        <w:t>. In the Philippines, the Women in Development and Nation Building Act of 1992 mandates concerned government agencies to “support programs and activities for women” and led to the implementation of the GAD Budget Policy in 1995, which requires all departments to allot at least 5</w:t>
      </w:r>
      <w:r>
        <w:rPr>
          <w:rFonts w:ascii="Arial" w:eastAsia="Times New Roman" w:hAnsi="Arial" w:cs="Arial"/>
          <w:sz w:val="20"/>
          <w:szCs w:val="20"/>
        </w:rPr>
        <w:t xml:space="preserve"> per cent</w:t>
      </w:r>
      <w:r w:rsidRPr="00BC531B">
        <w:rPr>
          <w:rFonts w:ascii="Arial" w:eastAsia="Times New Roman" w:hAnsi="Arial" w:cs="Arial"/>
          <w:sz w:val="20"/>
          <w:szCs w:val="20"/>
        </w:rPr>
        <w:t xml:space="preserve"> of their total budget for GAD-related activities.</w:t>
      </w:r>
      <w:r w:rsidRPr="00BC531B">
        <w:rPr>
          <w:rStyle w:val="EndnoteReference"/>
          <w:rFonts w:ascii="Arial" w:eastAsia="Times New Roman" w:hAnsi="Arial" w:cs="Arial"/>
          <w:sz w:val="20"/>
          <w:szCs w:val="20"/>
        </w:rPr>
        <w:endnoteReference w:id="90"/>
      </w:r>
      <w:r w:rsidRPr="00BC531B">
        <w:rPr>
          <w:rFonts w:ascii="Arial" w:eastAsia="Times New Roman" w:hAnsi="Arial" w:cs="Arial"/>
          <w:sz w:val="20"/>
          <w:szCs w:val="20"/>
        </w:rPr>
        <w:t xml:space="preserve"> Concerns have however been raised that use of the budget by agencies has been low, implementation has not been fully institutionalised, misuse has occurred, and compliance and performance reporting are weak.</w:t>
      </w:r>
      <w:r w:rsidRPr="00BC531B">
        <w:rPr>
          <w:rStyle w:val="EndnoteReference"/>
          <w:rFonts w:ascii="Arial" w:eastAsia="Times New Roman" w:hAnsi="Arial" w:cs="Arial"/>
          <w:sz w:val="20"/>
          <w:szCs w:val="20"/>
        </w:rPr>
        <w:endnoteReference w:id="91"/>
      </w:r>
      <w:r w:rsidRPr="00BC531B">
        <w:rPr>
          <w:rFonts w:ascii="Arial" w:eastAsia="Times New Roman" w:hAnsi="Arial" w:cs="Arial"/>
          <w:sz w:val="20"/>
          <w:szCs w:val="20"/>
        </w:rPr>
        <w:t xml:space="preserve"> The Facility </w:t>
      </w:r>
      <w:r w:rsidR="00973397">
        <w:rPr>
          <w:rFonts w:ascii="Arial" w:eastAsia="Times New Roman" w:hAnsi="Arial" w:cs="Arial"/>
          <w:sz w:val="20"/>
          <w:szCs w:val="20"/>
        </w:rPr>
        <w:t>may</w:t>
      </w:r>
      <w:r w:rsidR="00973397" w:rsidRPr="00BC531B">
        <w:rPr>
          <w:rFonts w:ascii="Arial" w:eastAsia="Times New Roman" w:hAnsi="Arial" w:cs="Arial"/>
          <w:sz w:val="20"/>
          <w:szCs w:val="20"/>
        </w:rPr>
        <w:t xml:space="preserve"> </w:t>
      </w:r>
      <w:r w:rsidRPr="00BC531B">
        <w:rPr>
          <w:rFonts w:ascii="Arial" w:eastAsia="Times New Roman" w:hAnsi="Arial" w:cs="Arial"/>
          <w:sz w:val="20"/>
          <w:szCs w:val="20"/>
        </w:rPr>
        <w:t>enable Australia to offer appraisals of partner government agencies’ GAD plans</w:t>
      </w:r>
      <w:r>
        <w:rPr>
          <w:rFonts w:ascii="Arial" w:eastAsia="Times New Roman" w:hAnsi="Arial" w:cs="Arial"/>
          <w:sz w:val="20"/>
          <w:szCs w:val="20"/>
        </w:rPr>
        <w:t>, especially DSWD, DTI and NEDA,</w:t>
      </w:r>
      <w:r w:rsidRPr="00BC531B">
        <w:rPr>
          <w:rFonts w:ascii="Arial" w:eastAsia="Times New Roman" w:hAnsi="Arial" w:cs="Arial"/>
          <w:sz w:val="20"/>
          <w:szCs w:val="20"/>
        </w:rPr>
        <w:t xml:space="preserve"> and to design complementary </w:t>
      </w:r>
      <w:r w:rsidR="00973397">
        <w:rPr>
          <w:rFonts w:ascii="Arial" w:eastAsia="Times New Roman" w:hAnsi="Arial" w:cs="Arial"/>
          <w:sz w:val="20"/>
          <w:szCs w:val="20"/>
        </w:rPr>
        <w:t xml:space="preserve">activities </w:t>
      </w:r>
      <w:r>
        <w:rPr>
          <w:rFonts w:ascii="Arial" w:eastAsia="Times New Roman" w:hAnsi="Arial" w:cs="Arial"/>
          <w:sz w:val="20"/>
          <w:szCs w:val="20"/>
        </w:rPr>
        <w:t>to help them more effectively plan, manage and spend their GAD budget.</w:t>
      </w:r>
    </w:p>
    <w:p w14:paraId="287FB6C1" w14:textId="77777777" w:rsidR="00062FE1" w:rsidRDefault="00062FE1">
      <w:pPr>
        <w:rPr>
          <w:rFonts w:ascii="Arial" w:eastAsia="Times New Roman" w:hAnsi="Arial" w:cs="Arial"/>
          <w:sz w:val="20"/>
          <w:szCs w:val="20"/>
        </w:rPr>
      </w:pPr>
      <w:r>
        <w:rPr>
          <w:rFonts w:ascii="Arial" w:eastAsia="Times New Roman" w:hAnsi="Arial" w:cs="Arial"/>
          <w:sz w:val="20"/>
          <w:szCs w:val="20"/>
        </w:rPr>
        <w:br w:type="page"/>
      </w:r>
    </w:p>
    <w:p w14:paraId="37A133D4" w14:textId="7689B070" w:rsidR="00062FE1" w:rsidRDefault="00062FE1" w:rsidP="00062FE1">
      <w:pPr>
        <w:pStyle w:val="Heading1"/>
        <w:spacing w:before="0" w:after="0"/>
      </w:pPr>
      <w:bookmarkStart w:id="142" w:name="_Toc475429873"/>
      <w:r>
        <w:t>Annex C - Risk Management Process for Activities Conducted in Conflicted Affected Regions of the Philippines, including M</w:t>
      </w:r>
      <w:r w:rsidRPr="00062FE1">
        <w:t>indanao</w:t>
      </w:r>
      <w:bookmarkEnd w:id="142"/>
    </w:p>
    <w:p w14:paraId="19ED0CF2" w14:textId="690CF8E7" w:rsidR="00134BC9" w:rsidRPr="00134BC9" w:rsidRDefault="00134BC9" w:rsidP="00134BC9">
      <w:pPr>
        <w:spacing w:before="60" w:after="0" w:line="240" w:lineRule="auto"/>
        <w:rPr>
          <w:rFonts w:ascii="Arial" w:hAnsi="Arial" w:cs="Arial"/>
          <w:sz w:val="20"/>
          <w:szCs w:val="20"/>
        </w:rPr>
      </w:pPr>
      <w:r w:rsidRPr="00134BC9">
        <w:rPr>
          <w:rFonts w:ascii="Arial" w:hAnsi="Arial" w:cs="Arial"/>
          <w:sz w:val="20"/>
          <w:szCs w:val="20"/>
        </w:rPr>
        <w:t xml:space="preserve">There is growing recognition of the need for greater scrutiny of who is involved in the implementation of Australian activities in conflict affected regions, including Mindanao.  This note sets out baseline requirements for screening implementers before entering into agreement to ensure Australian funds are not used to support institutions and/or individuals that promote a radical view of Islam; nor support entities and/or individuals associated with terrorism or armed insurgency. This process seeks to add an additional layer of assurance to existing risk management processes and it is not exhaustive. It will be reviewed and updated when required in consultation with DFAT Manila Post and DFAT Canberra. </w:t>
      </w:r>
    </w:p>
    <w:p w14:paraId="36164DB2" w14:textId="77777777" w:rsidR="00134BC9" w:rsidRPr="00134BC9" w:rsidRDefault="00134BC9" w:rsidP="00134BC9">
      <w:pPr>
        <w:spacing w:before="60" w:after="0" w:line="240" w:lineRule="auto"/>
        <w:rPr>
          <w:rFonts w:ascii="Arial" w:hAnsi="Arial" w:cs="Arial"/>
          <w:sz w:val="20"/>
          <w:szCs w:val="20"/>
        </w:rPr>
      </w:pPr>
      <w:r w:rsidRPr="00134BC9">
        <w:rPr>
          <w:rFonts w:ascii="Arial" w:hAnsi="Arial" w:cs="Arial"/>
          <w:sz w:val="20"/>
          <w:szCs w:val="20"/>
        </w:rPr>
        <w:t>Why is Australia implementing these measures?</w:t>
      </w:r>
    </w:p>
    <w:p w14:paraId="10AF7ED5" w14:textId="77777777" w:rsidR="00134BC9" w:rsidRPr="00134BC9" w:rsidRDefault="00134BC9" w:rsidP="00134BC9">
      <w:pPr>
        <w:numPr>
          <w:ilvl w:val="0"/>
          <w:numId w:val="52"/>
        </w:numPr>
        <w:spacing w:after="0" w:line="240" w:lineRule="auto"/>
        <w:ind w:left="426"/>
        <w:contextualSpacing/>
        <w:rPr>
          <w:rFonts w:ascii="Arial" w:hAnsi="Arial" w:cs="Arial"/>
          <w:sz w:val="20"/>
          <w:szCs w:val="20"/>
        </w:rPr>
      </w:pPr>
      <w:r w:rsidRPr="00134BC9">
        <w:rPr>
          <w:rFonts w:ascii="Arial" w:hAnsi="Arial" w:cs="Arial"/>
          <w:sz w:val="20"/>
          <w:szCs w:val="20"/>
        </w:rPr>
        <w:t xml:space="preserve">Australian taxpayer dollars are being spent in conflict affected regions as part of our broader engagement with the region. We seek assurance that Australian funds are being spent effectively and as fully intended. </w:t>
      </w:r>
    </w:p>
    <w:p w14:paraId="46872D25" w14:textId="07EA42D2" w:rsidR="00134BC9" w:rsidRPr="00134BC9" w:rsidRDefault="00134BC9" w:rsidP="00134BC9">
      <w:pPr>
        <w:numPr>
          <w:ilvl w:val="0"/>
          <w:numId w:val="52"/>
        </w:numPr>
        <w:spacing w:after="0" w:line="240" w:lineRule="auto"/>
        <w:ind w:left="426"/>
        <w:contextualSpacing/>
        <w:rPr>
          <w:rFonts w:ascii="Arial" w:hAnsi="Arial" w:cs="Arial"/>
          <w:sz w:val="20"/>
          <w:szCs w:val="20"/>
        </w:rPr>
      </w:pPr>
      <w:r w:rsidRPr="00134BC9">
        <w:rPr>
          <w:rFonts w:ascii="Arial" w:hAnsi="Arial" w:cs="Arial"/>
          <w:sz w:val="20"/>
          <w:szCs w:val="20"/>
        </w:rPr>
        <w:t>Our engagement in Mindanao is also in the context of ongoing peace agreement discussions and activity by unlawful groups. Australia will use this screening to give assurance that, to the best of our knowledge, Australian funds will not contribute to harming the peace process or making the situation worse in any way.</w:t>
      </w:r>
    </w:p>
    <w:p w14:paraId="4ADBAF4B" w14:textId="77777777" w:rsidR="00134BC9" w:rsidRPr="00134BC9" w:rsidRDefault="00134BC9" w:rsidP="00134BC9">
      <w:pPr>
        <w:spacing w:before="60" w:after="0" w:line="240" w:lineRule="auto"/>
        <w:rPr>
          <w:rFonts w:ascii="Arial" w:hAnsi="Arial" w:cs="Arial"/>
          <w:sz w:val="20"/>
          <w:szCs w:val="20"/>
        </w:rPr>
      </w:pPr>
      <w:r w:rsidRPr="00134BC9">
        <w:rPr>
          <w:rFonts w:ascii="Arial" w:hAnsi="Arial" w:cs="Arial"/>
          <w:sz w:val="20"/>
          <w:szCs w:val="20"/>
        </w:rPr>
        <w:t>Who and what is screened?</w:t>
      </w:r>
    </w:p>
    <w:p w14:paraId="68E0BBB1" w14:textId="77777777" w:rsidR="00134BC9" w:rsidRPr="00134BC9" w:rsidRDefault="00134BC9" w:rsidP="00134BC9">
      <w:pPr>
        <w:numPr>
          <w:ilvl w:val="0"/>
          <w:numId w:val="51"/>
        </w:numPr>
        <w:spacing w:after="0" w:line="240" w:lineRule="auto"/>
        <w:ind w:left="426"/>
        <w:contextualSpacing/>
        <w:rPr>
          <w:rFonts w:ascii="Arial" w:hAnsi="Arial" w:cs="Arial"/>
          <w:sz w:val="20"/>
          <w:szCs w:val="20"/>
        </w:rPr>
      </w:pPr>
      <w:r w:rsidRPr="00134BC9">
        <w:rPr>
          <w:rFonts w:ascii="Arial" w:hAnsi="Arial" w:cs="Arial"/>
          <w:sz w:val="20"/>
          <w:szCs w:val="20"/>
        </w:rPr>
        <w:t xml:space="preserve">Non-government entities that receive Australian contracts, grants or subcontracts for work in Mindanao will have organisational details and key personnel checked through existing public databases (listed below). </w:t>
      </w:r>
    </w:p>
    <w:p w14:paraId="108D6147" w14:textId="77777777" w:rsidR="00134BC9" w:rsidRPr="00134BC9" w:rsidRDefault="00134BC9" w:rsidP="00134BC9">
      <w:pPr>
        <w:numPr>
          <w:ilvl w:val="0"/>
          <w:numId w:val="51"/>
        </w:numPr>
        <w:spacing w:after="0" w:line="240" w:lineRule="auto"/>
        <w:ind w:left="426"/>
        <w:contextualSpacing/>
        <w:rPr>
          <w:rFonts w:ascii="Arial" w:hAnsi="Arial" w:cs="Arial"/>
          <w:sz w:val="20"/>
          <w:szCs w:val="20"/>
        </w:rPr>
      </w:pPr>
      <w:r w:rsidRPr="00134BC9">
        <w:rPr>
          <w:rFonts w:ascii="Arial" w:hAnsi="Arial" w:cs="Arial"/>
          <w:sz w:val="20"/>
          <w:szCs w:val="20"/>
        </w:rPr>
        <w:t xml:space="preserve">As deemed necessary by DFAT, screening will go below the subcontract level depending on the type, breadth and depth of activity being implemented. Organisations based in areas where extremist groups have influence and greater numbers will be subject to higher scrutiny. </w:t>
      </w:r>
    </w:p>
    <w:p w14:paraId="1AD98A75" w14:textId="77777777" w:rsidR="00134BC9" w:rsidRPr="00134BC9" w:rsidRDefault="00134BC9" w:rsidP="00134BC9">
      <w:pPr>
        <w:numPr>
          <w:ilvl w:val="0"/>
          <w:numId w:val="51"/>
        </w:numPr>
        <w:spacing w:after="0" w:line="240" w:lineRule="auto"/>
        <w:ind w:left="426"/>
        <w:contextualSpacing/>
        <w:rPr>
          <w:rFonts w:ascii="Arial" w:hAnsi="Arial" w:cs="Arial"/>
          <w:sz w:val="20"/>
          <w:szCs w:val="20"/>
        </w:rPr>
      </w:pPr>
      <w:r w:rsidRPr="00134BC9">
        <w:rPr>
          <w:rFonts w:ascii="Arial" w:hAnsi="Arial" w:cs="Arial"/>
          <w:sz w:val="20"/>
          <w:szCs w:val="20"/>
        </w:rPr>
        <w:t xml:space="preserve">Screening will apply to sub-contractors, partners and beneficiary organisations, for example: </w:t>
      </w:r>
    </w:p>
    <w:p w14:paraId="26A15DAF" w14:textId="77777777" w:rsidR="00134BC9" w:rsidRPr="00134BC9" w:rsidRDefault="00134BC9" w:rsidP="00134BC9">
      <w:pPr>
        <w:numPr>
          <w:ilvl w:val="1"/>
          <w:numId w:val="51"/>
        </w:numPr>
        <w:spacing w:after="0" w:line="240" w:lineRule="auto"/>
        <w:ind w:left="709"/>
        <w:contextualSpacing/>
        <w:rPr>
          <w:rFonts w:ascii="Arial" w:hAnsi="Arial" w:cs="Arial"/>
          <w:sz w:val="20"/>
          <w:szCs w:val="20"/>
        </w:rPr>
      </w:pPr>
      <w:r w:rsidRPr="00134BC9">
        <w:rPr>
          <w:rFonts w:ascii="Arial" w:hAnsi="Arial" w:cs="Arial"/>
          <w:sz w:val="20"/>
          <w:szCs w:val="20"/>
        </w:rPr>
        <w:t>Sub-contractors will be required to list the company name and address, the names and dates of birth of the owner, company directors and officer-in-charge.</w:t>
      </w:r>
    </w:p>
    <w:p w14:paraId="1793B860" w14:textId="77777777" w:rsidR="00134BC9" w:rsidRPr="00134BC9" w:rsidRDefault="00134BC9" w:rsidP="00134BC9">
      <w:pPr>
        <w:numPr>
          <w:ilvl w:val="1"/>
          <w:numId w:val="51"/>
        </w:numPr>
        <w:spacing w:after="0" w:line="240" w:lineRule="auto"/>
        <w:ind w:left="709"/>
        <w:contextualSpacing/>
        <w:rPr>
          <w:rFonts w:ascii="Arial" w:hAnsi="Arial" w:cs="Arial"/>
          <w:sz w:val="20"/>
          <w:szCs w:val="20"/>
        </w:rPr>
      </w:pPr>
      <w:r w:rsidRPr="00134BC9">
        <w:rPr>
          <w:rFonts w:ascii="Arial" w:hAnsi="Arial" w:cs="Arial"/>
          <w:sz w:val="20"/>
          <w:szCs w:val="20"/>
        </w:rPr>
        <w:t>Emphasis on screening will be placed on non-government entities and individuals, but can be expanded if deemed appropriate.</w:t>
      </w:r>
    </w:p>
    <w:p w14:paraId="556FE8B1" w14:textId="22BDB855" w:rsidR="00134BC9" w:rsidRPr="00134BC9" w:rsidRDefault="00134BC9" w:rsidP="00134BC9">
      <w:pPr>
        <w:numPr>
          <w:ilvl w:val="0"/>
          <w:numId w:val="51"/>
        </w:numPr>
        <w:tabs>
          <w:tab w:val="left" w:pos="851"/>
        </w:tabs>
        <w:spacing w:after="0" w:line="240" w:lineRule="auto"/>
        <w:ind w:left="426"/>
        <w:contextualSpacing/>
        <w:rPr>
          <w:rFonts w:ascii="Arial" w:hAnsi="Arial" w:cs="Arial"/>
          <w:sz w:val="20"/>
          <w:szCs w:val="20"/>
        </w:rPr>
      </w:pPr>
      <w:r w:rsidRPr="00134BC9">
        <w:rPr>
          <w:rFonts w:ascii="Arial" w:hAnsi="Arial" w:cs="Arial"/>
          <w:sz w:val="20"/>
          <w:szCs w:val="20"/>
        </w:rPr>
        <w:t>The entity holding the primary grant or contract with the Facility Contractor will be responsible for collating and rechecking this information on six-monthly basis. The primary contract or grant holder will send this information to their Australian Embassy counterpart for additional screening by the Australian Government.</w:t>
      </w:r>
    </w:p>
    <w:p w14:paraId="413EA824" w14:textId="77777777" w:rsidR="00134BC9" w:rsidRPr="00134BC9" w:rsidRDefault="00134BC9" w:rsidP="00134BC9">
      <w:pPr>
        <w:spacing w:before="60" w:after="0" w:line="240" w:lineRule="auto"/>
        <w:rPr>
          <w:rFonts w:ascii="Arial" w:hAnsi="Arial" w:cs="Arial"/>
          <w:sz w:val="20"/>
          <w:szCs w:val="20"/>
        </w:rPr>
      </w:pPr>
      <w:r w:rsidRPr="00134BC9">
        <w:rPr>
          <w:rFonts w:ascii="Arial" w:hAnsi="Arial" w:cs="Arial"/>
          <w:sz w:val="20"/>
          <w:szCs w:val="20"/>
        </w:rPr>
        <w:t>How is the screening done?</w:t>
      </w:r>
    </w:p>
    <w:p w14:paraId="1BC53EC1" w14:textId="77777777" w:rsidR="00134BC9" w:rsidRPr="00134BC9" w:rsidRDefault="00134BC9" w:rsidP="00134BC9">
      <w:pPr>
        <w:numPr>
          <w:ilvl w:val="0"/>
          <w:numId w:val="53"/>
        </w:numPr>
        <w:tabs>
          <w:tab w:val="left" w:pos="1134"/>
        </w:tabs>
        <w:spacing w:after="0" w:line="240" w:lineRule="auto"/>
        <w:ind w:left="426"/>
        <w:contextualSpacing/>
        <w:rPr>
          <w:rFonts w:ascii="Arial" w:hAnsi="Arial" w:cs="Arial"/>
          <w:sz w:val="20"/>
          <w:szCs w:val="20"/>
        </w:rPr>
      </w:pPr>
      <w:r w:rsidRPr="00134BC9">
        <w:rPr>
          <w:rFonts w:ascii="Arial" w:hAnsi="Arial" w:cs="Arial"/>
          <w:sz w:val="20"/>
          <w:szCs w:val="20"/>
        </w:rPr>
        <w:t xml:space="preserve">The Facility Contractor will be responsible, as per Commonwealth Procurement Guidelines, for screening individuals and entities names through existing public databases including the </w:t>
      </w:r>
      <w:hyperlink r:id="rId13" w:history="1">
        <w:r w:rsidRPr="00134BC9">
          <w:rPr>
            <w:rFonts w:ascii="Arial" w:hAnsi="Arial" w:cs="Arial"/>
            <w:sz w:val="20"/>
            <w:szCs w:val="20"/>
          </w:rPr>
          <w:t>DFAT Consolidated List</w:t>
        </w:r>
      </w:hyperlink>
      <w:r w:rsidRPr="00134BC9">
        <w:rPr>
          <w:rFonts w:ascii="Arial" w:hAnsi="Arial" w:cs="Arial"/>
          <w:sz w:val="20"/>
          <w:szCs w:val="20"/>
        </w:rPr>
        <w:t xml:space="preserve">, </w:t>
      </w:r>
      <w:hyperlink r:id="rId14" w:history="1">
        <w:r w:rsidRPr="00134BC9">
          <w:rPr>
            <w:rFonts w:ascii="Arial" w:hAnsi="Arial" w:cs="Arial"/>
            <w:sz w:val="20"/>
            <w:szCs w:val="20"/>
          </w:rPr>
          <w:t>Australian Government Listed Terrorist Organisations</w:t>
        </w:r>
      </w:hyperlink>
      <w:r w:rsidRPr="00134BC9">
        <w:rPr>
          <w:rFonts w:ascii="Arial" w:hAnsi="Arial" w:cs="Arial"/>
          <w:sz w:val="20"/>
          <w:szCs w:val="20"/>
        </w:rPr>
        <w:t xml:space="preserve">, </w:t>
      </w:r>
      <w:hyperlink r:id="rId15" w:history="1">
        <w:r w:rsidRPr="00134BC9">
          <w:rPr>
            <w:rFonts w:ascii="Arial" w:hAnsi="Arial" w:cs="Arial"/>
            <w:sz w:val="20"/>
            <w:szCs w:val="20"/>
          </w:rPr>
          <w:t>ADB Public Sanctions List</w:t>
        </w:r>
      </w:hyperlink>
      <w:r w:rsidRPr="00134BC9">
        <w:rPr>
          <w:rFonts w:ascii="Arial" w:hAnsi="Arial" w:cs="Arial"/>
          <w:sz w:val="20"/>
          <w:szCs w:val="20"/>
        </w:rPr>
        <w:t xml:space="preserve">, </w:t>
      </w:r>
      <w:hyperlink r:id="rId16" w:history="1">
        <w:r w:rsidRPr="00134BC9">
          <w:rPr>
            <w:rFonts w:ascii="Arial" w:hAnsi="Arial" w:cs="Arial"/>
            <w:sz w:val="20"/>
            <w:szCs w:val="20"/>
          </w:rPr>
          <w:t>World Bank Listing of Ineligible Firms and Individuals</w:t>
        </w:r>
      </w:hyperlink>
      <w:r w:rsidRPr="00134BC9">
        <w:rPr>
          <w:rFonts w:ascii="Arial" w:hAnsi="Arial" w:cs="Arial"/>
          <w:sz w:val="20"/>
          <w:szCs w:val="20"/>
        </w:rPr>
        <w:t xml:space="preserve">, and Philippines Government agency black lists as relevant (for example: </w:t>
      </w:r>
      <w:hyperlink r:id="rId17" w:history="1">
        <w:r w:rsidRPr="00134BC9">
          <w:rPr>
            <w:rFonts w:ascii="Arial" w:hAnsi="Arial" w:cs="Arial"/>
            <w:sz w:val="20"/>
            <w:szCs w:val="20"/>
          </w:rPr>
          <w:t>Philippines Government Procurement Policy Board black lists</w:t>
        </w:r>
      </w:hyperlink>
      <w:r w:rsidRPr="00134BC9">
        <w:rPr>
          <w:rFonts w:ascii="Arial" w:hAnsi="Arial" w:cs="Arial"/>
          <w:sz w:val="20"/>
          <w:szCs w:val="20"/>
        </w:rPr>
        <w:t>). They should also use local sources, as appropriate.</w:t>
      </w:r>
    </w:p>
    <w:p w14:paraId="556EA44D" w14:textId="315F3167" w:rsidR="00134BC9" w:rsidRPr="00134BC9" w:rsidRDefault="00134BC9" w:rsidP="00134BC9">
      <w:pPr>
        <w:numPr>
          <w:ilvl w:val="0"/>
          <w:numId w:val="53"/>
        </w:numPr>
        <w:tabs>
          <w:tab w:val="left" w:pos="1134"/>
        </w:tabs>
        <w:spacing w:after="0" w:line="240" w:lineRule="auto"/>
        <w:ind w:left="426"/>
        <w:contextualSpacing/>
        <w:rPr>
          <w:rFonts w:ascii="Arial" w:hAnsi="Arial" w:cs="Arial"/>
          <w:sz w:val="20"/>
          <w:szCs w:val="20"/>
        </w:rPr>
      </w:pPr>
      <w:r w:rsidRPr="00134BC9">
        <w:rPr>
          <w:rFonts w:ascii="Arial" w:hAnsi="Arial" w:cs="Arial"/>
          <w:sz w:val="20"/>
          <w:szCs w:val="20"/>
        </w:rPr>
        <w:t>The Australian Embassy in Manila will cross-check the consolidated list of entities/individuals with other existing lists including reporting from the International Crisis Group (ICG); the Office of National Assessments (ONA); and through Australian Federal Police liaison.</w:t>
      </w:r>
    </w:p>
    <w:p w14:paraId="10A21017" w14:textId="77777777" w:rsidR="00134BC9" w:rsidRPr="00134BC9" w:rsidRDefault="00134BC9" w:rsidP="00134BC9">
      <w:pPr>
        <w:spacing w:before="120" w:after="0" w:line="240" w:lineRule="auto"/>
        <w:rPr>
          <w:rFonts w:ascii="Arial" w:hAnsi="Arial" w:cs="Arial"/>
          <w:sz w:val="20"/>
          <w:szCs w:val="20"/>
        </w:rPr>
      </w:pPr>
      <w:r w:rsidRPr="00134BC9">
        <w:rPr>
          <w:rFonts w:ascii="Arial" w:hAnsi="Arial" w:cs="Arial"/>
          <w:sz w:val="20"/>
          <w:szCs w:val="20"/>
        </w:rPr>
        <w:t>What happens if a red flag shows up in the screening process?</w:t>
      </w:r>
    </w:p>
    <w:p w14:paraId="34500E55" w14:textId="77777777" w:rsidR="00134BC9" w:rsidRPr="00134BC9" w:rsidRDefault="00134BC9" w:rsidP="00134BC9">
      <w:pPr>
        <w:numPr>
          <w:ilvl w:val="0"/>
          <w:numId w:val="53"/>
        </w:numPr>
        <w:tabs>
          <w:tab w:val="left" w:pos="1276"/>
        </w:tabs>
        <w:spacing w:after="0" w:line="240" w:lineRule="auto"/>
        <w:ind w:left="426"/>
        <w:contextualSpacing/>
        <w:rPr>
          <w:rFonts w:ascii="Arial" w:hAnsi="Arial" w:cs="Arial"/>
          <w:sz w:val="20"/>
          <w:szCs w:val="20"/>
        </w:rPr>
      </w:pPr>
      <w:r w:rsidRPr="00134BC9">
        <w:rPr>
          <w:rFonts w:ascii="Arial" w:hAnsi="Arial" w:cs="Arial"/>
          <w:sz w:val="20"/>
          <w:szCs w:val="20"/>
        </w:rPr>
        <w:t xml:space="preserve">Any organisation or individual named in any list, or found to be linked to any entity in a list will be ineligible for Australian-funded assistance. </w:t>
      </w:r>
    </w:p>
    <w:p w14:paraId="0E1152B4" w14:textId="5C3AF6D0" w:rsidR="005F6366" w:rsidRPr="00134BC9" w:rsidRDefault="00134BC9" w:rsidP="00134BC9">
      <w:pPr>
        <w:numPr>
          <w:ilvl w:val="0"/>
          <w:numId w:val="53"/>
        </w:numPr>
        <w:tabs>
          <w:tab w:val="left" w:pos="1276"/>
        </w:tabs>
        <w:spacing w:after="0" w:line="240" w:lineRule="auto"/>
        <w:ind w:left="426"/>
        <w:contextualSpacing/>
        <w:rPr>
          <w:rFonts w:ascii="Arial" w:hAnsi="Arial" w:cs="Arial"/>
          <w:sz w:val="20"/>
          <w:szCs w:val="20"/>
        </w:rPr>
      </w:pPr>
      <w:r w:rsidRPr="00134BC9">
        <w:rPr>
          <w:rFonts w:ascii="Arial" w:hAnsi="Arial" w:cs="Arial"/>
          <w:sz w:val="20"/>
          <w:szCs w:val="20"/>
        </w:rPr>
        <w:t>If they are already engaged in an Australian-funded activity, that activity must cease operation immediately pending further investigation. The subcontract relationships may be terminated pending the outcome of that investigation and relevant legal advice. Reasonable efforts to recover any funds may be undertaken if possible to do so.</w:t>
      </w:r>
    </w:p>
    <w:sectPr w:rsidR="005F6366" w:rsidRPr="00134BC9" w:rsidSect="009D1B5D">
      <w:footerReference w:type="default" r:id="rId18"/>
      <w:endnotePr>
        <w:numFmt w:val="decimal"/>
      </w:endnotePr>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0C224" w14:textId="77777777" w:rsidR="00134BC9" w:rsidRDefault="00134BC9" w:rsidP="00882DE4">
      <w:pPr>
        <w:spacing w:after="0" w:line="240" w:lineRule="auto"/>
      </w:pPr>
      <w:r>
        <w:separator/>
      </w:r>
    </w:p>
  </w:endnote>
  <w:endnote w:type="continuationSeparator" w:id="0">
    <w:p w14:paraId="7F9E87E5" w14:textId="77777777" w:rsidR="00134BC9" w:rsidRDefault="00134BC9" w:rsidP="00882DE4">
      <w:pPr>
        <w:spacing w:after="0" w:line="240" w:lineRule="auto"/>
      </w:pPr>
      <w:r>
        <w:continuationSeparator/>
      </w:r>
    </w:p>
  </w:endnote>
  <w:endnote w:id="1">
    <w:p w14:paraId="55CB1D9C" w14:textId="00569ACD" w:rsidR="00134BC9" w:rsidRPr="00C762D3" w:rsidRDefault="00134BC9">
      <w:pPr>
        <w:pStyle w:val="EndnoteText"/>
        <w:rPr>
          <w:rFonts w:ascii="Arial" w:hAnsi="Arial" w:cs="Arial"/>
          <w:sz w:val="18"/>
          <w:szCs w:val="18"/>
        </w:rPr>
      </w:pPr>
      <w:r w:rsidRPr="00C762D3">
        <w:rPr>
          <w:rStyle w:val="EndnoteReference"/>
          <w:rFonts w:ascii="Arial" w:hAnsi="Arial" w:cs="Arial"/>
          <w:sz w:val="18"/>
          <w:szCs w:val="18"/>
        </w:rPr>
        <w:endnoteRef/>
      </w:r>
      <w:r w:rsidRPr="00C762D3">
        <w:rPr>
          <w:rFonts w:ascii="Arial" w:hAnsi="Arial" w:cs="Arial"/>
          <w:sz w:val="18"/>
          <w:szCs w:val="18"/>
        </w:rPr>
        <w:t xml:space="preserve"> The Philippines’ economy expanded by seven percent in the second quarte</w:t>
      </w:r>
      <w:r>
        <w:rPr>
          <w:rFonts w:ascii="Arial" w:hAnsi="Arial" w:cs="Arial"/>
          <w:sz w:val="18"/>
          <w:szCs w:val="18"/>
        </w:rPr>
        <w:t>r of 2016. The country’s longer-</w:t>
      </w:r>
      <w:r w:rsidRPr="00C762D3">
        <w:rPr>
          <w:rFonts w:ascii="Arial" w:hAnsi="Arial" w:cs="Arial"/>
          <w:sz w:val="18"/>
          <w:szCs w:val="18"/>
        </w:rPr>
        <w:t>term growth rate is also strong averaging 6.2% between 2010 and 2015. This is higher than in Thailand (3.7%), Malaysia (5.6%), Indonesia (5.6%) and Vietnam (6.0%). See Philippine Statistical Authority 2016, ‘National Accounts’, Philippine Statistical Economy, viewed 10 September 2016, &lt;http://psa.gov.ph/nap-press-release/data-charts&gt;; World Bank 2016, ‘World Development Indicators’, World Bank, viewed 10 September 2016, &lt;http://databank.worldbank.org/data/reports.aspx?source=world-development-indicators&gt;.</w:t>
      </w:r>
    </w:p>
  </w:endnote>
  <w:endnote w:id="2">
    <w:p w14:paraId="6C3BC768" w14:textId="77777777" w:rsidR="00134BC9" w:rsidRPr="00C762D3" w:rsidRDefault="00134BC9" w:rsidP="001E7F86">
      <w:pPr>
        <w:pStyle w:val="EndnoteText"/>
        <w:rPr>
          <w:rFonts w:ascii="Arial" w:hAnsi="Arial" w:cs="Arial"/>
          <w:sz w:val="18"/>
          <w:szCs w:val="18"/>
        </w:rPr>
      </w:pPr>
      <w:r w:rsidRPr="00C762D3">
        <w:rPr>
          <w:rStyle w:val="EndnoteReference"/>
          <w:rFonts w:ascii="Arial" w:hAnsi="Arial" w:cs="Arial"/>
          <w:sz w:val="18"/>
          <w:szCs w:val="18"/>
        </w:rPr>
        <w:endnoteRef/>
      </w:r>
      <w:r w:rsidRPr="00C762D3">
        <w:rPr>
          <w:rFonts w:ascii="Arial" w:hAnsi="Arial" w:cs="Arial"/>
          <w:sz w:val="18"/>
          <w:szCs w:val="18"/>
        </w:rPr>
        <w:t xml:space="preserve"> by 7</w:t>
      </w:r>
      <w:r>
        <w:rPr>
          <w:rFonts w:ascii="Arial" w:hAnsi="Arial" w:cs="Arial"/>
          <w:sz w:val="18"/>
          <w:szCs w:val="18"/>
        </w:rPr>
        <w:t>4</w:t>
      </w:r>
      <w:r w:rsidRPr="00C762D3">
        <w:rPr>
          <w:rFonts w:ascii="Arial" w:hAnsi="Arial" w:cs="Arial"/>
          <w:sz w:val="18"/>
          <w:szCs w:val="18"/>
        </w:rPr>
        <w:t>% between 2010 and 2015. See Bureau of Internal Revenue 201</w:t>
      </w:r>
      <w:r>
        <w:rPr>
          <w:rFonts w:ascii="Arial" w:hAnsi="Arial" w:cs="Arial"/>
          <w:sz w:val="18"/>
          <w:szCs w:val="18"/>
        </w:rPr>
        <w:t>7</w:t>
      </w:r>
      <w:r w:rsidRPr="00C762D3">
        <w:rPr>
          <w:rFonts w:ascii="Arial" w:hAnsi="Arial" w:cs="Arial"/>
          <w:sz w:val="18"/>
          <w:szCs w:val="18"/>
        </w:rPr>
        <w:t>, ‘BIR Collection Statistics’, Bureau of Internal Revenue, viewed 1</w:t>
      </w:r>
      <w:r>
        <w:rPr>
          <w:rFonts w:ascii="Arial" w:hAnsi="Arial" w:cs="Arial"/>
          <w:sz w:val="18"/>
          <w:szCs w:val="18"/>
        </w:rPr>
        <w:t>2</w:t>
      </w:r>
      <w:r w:rsidRPr="00C762D3">
        <w:rPr>
          <w:rFonts w:ascii="Arial" w:hAnsi="Arial" w:cs="Arial"/>
          <w:sz w:val="18"/>
          <w:szCs w:val="18"/>
        </w:rPr>
        <w:t xml:space="preserve"> </w:t>
      </w:r>
      <w:r>
        <w:rPr>
          <w:rFonts w:ascii="Arial" w:hAnsi="Arial" w:cs="Arial"/>
          <w:sz w:val="18"/>
          <w:szCs w:val="18"/>
        </w:rPr>
        <w:t xml:space="preserve">January </w:t>
      </w:r>
      <w:r w:rsidRPr="00C762D3">
        <w:rPr>
          <w:rFonts w:ascii="Arial" w:hAnsi="Arial" w:cs="Arial"/>
          <w:sz w:val="18"/>
          <w:szCs w:val="18"/>
        </w:rPr>
        <w:t>201</w:t>
      </w:r>
      <w:r>
        <w:rPr>
          <w:rFonts w:ascii="Arial" w:hAnsi="Arial" w:cs="Arial"/>
          <w:sz w:val="18"/>
          <w:szCs w:val="18"/>
        </w:rPr>
        <w:t>7</w:t>
      </w:r>
      <w:r w:rsidRPr="00C762D3">
        <w:rPr>
          <w:rFonts w:ascii="Arial" w:hAnsi="Arial" w:cs="Arial"/>
          <w:sz w:val="18"/>
          <w:szCs w:val="18"/>
        </w:rPr>
        <w:t>, &lt;http://www.bir.gov.ph/index.php/transparency/bir-collection-statistics.html&gt;.</w:t>
      </w:r>
    </w:p>
  </w:endnote>
  <w:endnote w:id="3">
    <w:p w14:paraId="4C5DC389" w14:textId="77777777" w:rsidR="00134BC9" w:rsidRPr="00C762D3" w:rsidRDefault="00134BC9">
      <w:pPr>
        <w:pStyle w:val="EndnoteText"/>
        <w:rPr>
          <w:rFonts w:ascii="Arial" w:hAnsi="Arial" w:cs="Arial"/>
          <w:sz w:val="18"/>
          <w:szCs w:val="18"/>
        </w:rPr>
      </w:pPr>
      <w:r w:rsidRPr="00C762D3">
        <w:rPr>
          <w:rStyle w:val="EndnoteReference"/>
          <w:rFonts w:ascii="Arial" w:hAnsi="Arial" w:cs="Arial"/>
          <w:sz w:val="18"/>
          <w:szCs w:val="18"/>
        </w:rPr>
        <w:endnoteRef/>
      </w:r>
      <w:r w:rsidRPr="00C762D3">
        <w:rPr>
          <w:rFonts w:ascii="Arial" w:hAnsi="Arial" w:cs="Arial"/>
          <w:sz w:val="18"/>
          <w:szCs w:val="18"/>
        </w:rPr>
        <w:t xml:space="preserve"> an increase of approximately 40% between 2010 and 2015. See World Bank 2016, ‘World Development Indicators’, World Bank, viewed 10 September 2016, &lt;http://databank.worldbank.org/data/reports.aspx?source=world-development-indicators&gt;. </w:t>
      </w:r>
    </w:p>
  </w:endnote>
  <w:endnote w:id="4">
    <w:p w14:paraId="44234832" w14:textId="77777777" w:rsidR="00134BC9" w:rsidRPr="00C762D3" w:rsidRDefault="00134BC9">
      <w:pPr>
        <w:pStyle w:val="EndnoteText"/>
        <w:rPr>
          <w:rFonts w:ascii="Arial" w:hAnsi="Arial" w:cs="Arial"/>
          <w:sz w:val="18"/>
          <w:szCs w:val="18"/>
        </w:rPr>
      </w:pPr>
      <w:r w:rsidRPr="00C762D3">
        <w:rPr>
          <w:rStyle w:val="EndnoteReference"/>
          <w:rFonts w:ascii="Arial" w:hAnsi="Arial" w:cs="Arial"/>
          <w:sz w:val="18"/>
          <w:szCs w:val="18"/>
        </w:rPr>
        <w:endnoteRef/>
      </w:r>
      <w:r w:rsidRPr="00C762D3">
        <w:rPr>
          <w:rFonts w:ascii="Arial" w:hAnsi="Arial" w:cs="Arial"/>
          <w:sz w:val="18"/>
          <w:szCs w:val="18"/>
        </w:rPr>
        <w:t xml:space="preserve"> Rappler 2016, ‘</w:t>
      </w:r>
      <w:r w:rsidRPr="00C762D3">
        <w:rPr>
          <w:rFonts w:ascii="Arial" w:hAnsi="Arial" w:cs="Arial"/>
          <w:sz w:val="18"/>
          <w:szCs w:val="18"/>
          <w:lang w:val="en"/>
        </w:rPr>
        <w:t>Philippines' back office shines in 2015, exceeds targets</w:t>
      </w:r>
      <w:r w:rsidRPr="00C762D3">
        <w:rPr>
          <w:rFonts w:ascii="Arial" w:hAnsi="Arial" w:cs="Arial"/>
          <w:sz w:val="18"/>
          <w:szCs w:val="18"/>
        </w:rPr>
        <w:t>’, Rappler, viewed 10 September 2016, &lt;http://www.rappler.com/business/industries/174-outsourcing/121233-philippines-bpo-ibpap-targets-2015&gt;.</w:t>
      </w:r>
    </w:p>
  </w:endnote>
  <w:endnote w:id="5">
    <w:p w14:paraId="18956F72" w14:textId="77777777" w:rsidR="00134BC9" w:rsidRPr="00C762D3" w:rsidRDefault="00134BC9">
      <w:pPr>
        <w:pStyle w:val="EndnoteText"/>
        <w:rPr>
          <w:rFonts w:ascii="Arial" w:hAnsi="Arial" w:cs="Arial"/>
          <w:sz w:val="18"/>
          <w:szCs w:val="18"/>
        </w:rPr>
      </w:pPr>
      <w:r w:rsidRPr="00C762D3">
        <w:rPr>
          <w:rStyle w:val="EndnoteReference"/>
          <w:rFonts w:ascii="Arial" w:hAnsi="Arial" w:cs="Arial"/>
          <w:sz w:val="18"/>
          <w:szCs w:val="18"/>
        </w:rPr>
        <w:endnoteRef/>
      </w:r>
      <w:r w:rsidRPr="00C762D3">
        <w:rPr>
          <w:rFonts w:ascii="Arial" w:hAnsi="Arial" w:cs="Arial"/>
          <w:sz w:val="18"/>
          <w:szCs w:val="18"/>
        </w:rPr>
        <w:t xml:space="preserve"> The Philippines was ranked 57 out of 138 countries in the World Economic Forum’s 2016-17 Global Competitiveness Index, and improvement from its rank of 65 in 2012-13. See World Economic Forum 2016, </w:t>
      </w:r>
      <w:r w:rsidRPr="00C762D3">
        <w:rPr>
          <w:rFonts w:ascii="Arial" w:hAnsi="Arial" w:cs="Arial"/>
          <w:i/>
          <w:sz w:val="18"/>
          <w:szCs w:val="18"/>
        </w:rPr>
        <w:t xml:space="preserve">The Global Competitiveness Report 2016-17, </w:t>
      </w:r>
      <w:r w:rsidRPr="00C762D3">
        <w:rPr>
          <w:rFonts w:ascii="Arial" w:hAnsi="Arial" w:cs="Arial"/>
          <w:sz w:val="18"/>
          <w:szCs w:val="18"/>
        </w:rPr>
        <w:t>World Economic Forum, Geneva.</w:t>
      </w:r>
    </w:p>
  </w:endnote>
  <w:endnote w:id="6">
    <w:p w14:paraId="37E1349E" w14:textId="0A77C0EE" w:rsidR="00134BC9" w:rsidRDefault="00134BC9" w:rsidP="00542336">
      <w:pPr>
        <w:pStyle w:val="EndnoteText"/>
      </w:pPr>
      <w:r w:rsidRPr="00C762D3">
        <w:rPr>
          <w:rStyle w:val="EndnoteReference"/>
          <w:rFonts w:ascii="Arial" w:hAnsi="Arial" w:cs="Arial"/>
          <w:sz w:val="18"/>
          <w:szCs w:val="18"/>
        </w:rPr>
        <w:endnoteRef/>
      </w:r>
      <w:r w:rsidRPr="00C762D3">
        <w:rPr>
          <w:rFonts w:ascii="Arial" w:hAnsi="Arial" w:cs="Arial"/>
          <w:sz w:val="18"/>
          <w:szCs w:val="18"/>
        </w:rPr>
        <w:t xml:space="preserve"> The Philippines was ranked 95 out of 167 countries on Transparency International’s Corruption Perceptions Index 2015, which is an improvement from its ranking of 134 in 2010. See Transparency International 2016, ‘Corruption Perceptions Index 2015’, Transparency International, viewed 6 November 2016, &lt;http://www.transparency.org/cpi2015?gclid=CIKq6Nmzk9ACFQoQvQodZrEH5w&gt;.</w:t>
      </w:r>
    </w:p>
  </w:endnote>
  <w:endnote w:id="7">
    <w:p w14:paraId="55AC60D2" w14:textId="77777777" w:rsidR="00134BC9" w:rsidRPr="002C5152" w:rsidRDefault="00134BC9">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Statement by Ernesto M. Pernia, Socioeconomic Planning Secretary, NEDA Director-General, Press Conference on the 2016 Q2 Performance of the Philippine Economy, SMX Convention Center Rooms 4 and 5, Agdao, Davao City 18 August 2016, 10:00AM. </w:t>
      </w:r>
    </w:p>
  </w:endnote>
  <w:endnote w:id="8">
    <w:p w14:paraId="510B46CF" w14:textId="77777777" w:rsidR="00134BC9" w:rsidRPr="002C5152" w:rsidRDefault="00134BC9">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Philippine Statistics Authority 2016, </w:t>
      </w:r>
      <w:r>
        <w:rPr>
          <w:rFonts w:ascii="Arial" w:hAnsi="Arial" w:cs="Arial"/>
          <w:sz w:val="18"/>
          <w:szCs w:val="18"/>
        </w:rPr>
        <w:t xml:space="preserve">‘Poverty incidence among Filipinos registered at 21.6% in 2015 - PSA’, </w:t>
      </w:r>
      <w:r w:rsidRPr="002C5152">
        <w:rPr>
          <w:rFonts w:ascii="Arial" w:hAnsi="Arial" w:cs="Arial"/>
          <w:sz w:val="18"/>
          <w:szCs w:val="18"/>
        </w:rPr>
        <w:t xml:space="preserve">Philippines Statistical Authority, </w:t>
      </w:r>
      <w:r>
        <w:rPr>
          <w:rFonts w:ascii="Arial" w:hAnsi="Arial" w:cs="Arial"/>
          <w:sz w:val="18"/>
          <w:szCs w:val="18"/>
        </w:rPr>
        <w:t>viewed 6 January 2017, &lt;</w:t>
      </w:r>
      <w:r w:rsidRPr="00D26CF8">
        <w:rPr>
          <w:rFonts w:ascii="Arial" w:hAnsi="Arial" w:cs="Arial"/>
          <w:sz w:val="18"/>
          <w:szCs w:val="18"/>
        </w:rPr>
        <w:t>https://psa.gov.ph/poverty-press-releases</w:t>
      </w:r>
      <w:r>
        <w:rPr>
          <w:rFonts w:ascii="Arial" w:hAnsi="Arial" w:cs="Arial"/>
          <w:sz w:val="18"/>
          <w:szCs w:val="18"/>
        </w:rPr>
        <w:t>&gt;</w:t>
      </w:r>
      <w:r w:rsidRPr="002C5152">
        <w:rPr>
          <w:rFonts w:ascii="Arial" w:hAnsi="Arial" w:cs="Arial"/>
          <w:sz w:val="18"/>
          <w:szCs w:val="18"/>
        </w:rPr>
        <w:t>.</w:t>
      </w:r>
    </w:p>
  </w:endnote>
  <w:endnote w:id="9">
    <w:p w14:paraId="38A849F8" w14:textId="77777777" w:rsidR="00134BC9" w:rsidRPr="002C5152" w:rsidRDefault="00134BC9">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an increase of almost 8 million people between 2010 and 2015. See World Bank 2016, ‘World Development Indicators’, World Bank, viewed 10 September 2016, &lt;http://databank.worldbank.org/data/reports.aspx?source=world-development-indicators&gt;.</w:t>
      </w:r>
    </w:p>
  </w:endnote>
  <w:endnote w:id="10">
    <w:p w14:paraId="2B2A6F9C" w14:textId="77777777" w:rsidR="00134BC9" w:rsidRPr="002C5152" w:rsidRDefault="00134BC9" w:rsidP="00497C84">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The employment rate was 94.6% in July 2016 and 93.1% in July 2010. See Philippine Statistics Authority 2016, ‘Labor Force Survey’, Philippine Statistics Authority, viewed 10 September 2016, &lt;https://psa.gov.ph/statistics/survey/labor-force&gt;.</w:t>
      </w:r>
    </w:p>
  </w:endnote>
  <w:endnote w:id="11">
    <w:p w14:paraId="16087636" w14:textId="77777777" w:rsidR="00134BC9" w:rsidRPr="002C5152" w:rsidRDefault="00134BC9">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The Philippines’ Gini coefficient was 43 in 2012 and higher than Cambodia (31), Laos (38), Vietnam (39) and Thailand (39). See World Bank 2016, ‘World Development Indicators’, World Bank, viewed 10 September 2016, &lt;http://databank.worldbank.org/data/reports.aspx?source=world-development-indicators&gt;.</w:t>
      </w:r>
    </w:p>
  </w:endnote>
  <w:endnote w:id="12">
    <w:p w14:paraId="5DABB47B" w14:textId="77777777" w:rsidR="00134BC9" w:rsidRPr="002C5152" w:rsidRDefault="00134BC9">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World Bank 2013, </w:t>
      </w:r>
      <w:r w:rsidRPr="002C5152">
        <w:rPr>
          <w:rFonts w:ascii="Arial" w:hAnsi="Arial" w:cs="Arial"/>
          <w:i/>
          <w:sz w:val="18"/>
          <w:szCs w:val="18"/>
        </w:rPr>
        <w:t xml:space="preserve">Philippine Development Report – Creating More and Better Jobs, </w:t>
      </w:r>
      <w:r w:rsidRPr="002C5152">
        <w:rPr>
          <w:rFonts w:ascii="Arial" w:hAnsi="Arial" w:cs="Arial"/>
          <w:sz w:val="18"/>
          <w:szCs w:val="18"/>
        </w:rPr>
        <w:t>World Bank, Manila.</w:t>
      </w:r>
    </w:p>
  </w:endnote>
  <w:endnote w:id="13">
    <w:p w14:paraId="1F37BBBC" w14:textId="77777777" w:rsidR="00134BC9" w:rsidRPr="002C5152" w:rsidRDefault="00134BC9" w:rsidP="00B10EB3">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World Bank 2013, </w:t>
      </w:r>
      <w:r w:rsidRPr="002C5152">
        <w:rPr>
          <w:rFonts w:ascii="Arial" w:hAnsi="Arial" w:cs="Arial"/>
          <w:i/>
          <w:sz w:val="18"/>
          <w:szCs w:val="18"/>
        </w:rPr>
        <w:t xml:space="preserve">Philippine Development Report – Creating More and Better Jobs, </w:t>
      </w:r>
      <w:r w:rsidRPr="002C5152">
        <w:rPr>
          <w:rFonts w:ascii="Arial" w:hAnsi="Arial" w:cs="Arial"/>
          <w:sz w:val="18"/>
          <w:szCs w:val="18"/>
        </w:rPr>
        <w:t>World Bank, Manila.</w:t>
      </w:r>
    </w:p>
  </w:endnote>
  <w:endnote w:id="14">
    <w:p w14:paraId="3829E819" w14:textId="77777777" w:rsidR="00134BC9" w:rsidRPr="002C5152" w:rsidRDefault="00134BC9" w:rsidP="008C396A">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Philippines’ agriculture value added per worker (constant 2010 US$) was $1941 in 2015, compared to $2629 for Indonesia and $19,818 for Malaysia. See World Bank 2016, ‘World Development Indicators’, World Bank, viewed 10 September 2016, &lt;http://databank.worldbank.org/data/reports.aspx?source=world-development-indicators&gt;.</w:t>
      </w:r>
    </w:p>
  </w:endnote>
  <w:endnote w:id="15">
    <w:p w14:paraId="3AB9E7E4" w14:textId="77777777" w:rsidR="00134BC9" w:rsidRPr="002C5152" w:rsidRDefault="00134BC9" w:rsidP="008C396A">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The World Bank attributes this to issues such lack of competition, complex regulations, insecure property rights, lack of investments, overvaluation of the peso, credit and fiscal incentives that favoured capital inputs (e.g., duty-free import of capital), and high minimum wage rates that make capital relatively cheaper, thereby keeping manufacturing employment artificially low. See World Bank 2016, </w:t>
      </w:r>
      <w:r w:rsidRPr="002C5152">
        <w:rPr>
          <w:rFonts w:ascii="Arial" w:hAnsi="Arial" w:cs="Arial"/>
          <w:i/>
          <w:sz w:val="18"/>
          <w:szCs w:val="18"/>
        </w:rPr>
        <w:t xml:space="preserve">Philippine Economic Update – Moving Full Speed Ahead: Accelerating Reforms to Create More and Better Jobs, </w:t>
      </w:r>
      <w:r w:rsidRPr="002C5152">
        <w:rPr>
          <w:rFonts w:ascii="Arial" w:hAnsi="Arial" w:cs="Arial"/>
          <w:sz w:val="18"/>
          <w:szCs w:val="18"/>
        </w:rPr>
        <w:t xml:space="preserve">World Bank, Manila; World Bank 2013, </w:t>
      </w:r>
      <w:r w:rsidRPr="002C5152">
        <w:rPr>
          <w:rFonts w:ascii="Arial" w:hAnsi="Arial" w:cs="Arial"/>
          <w:i/>
          <w:sz w:val="18"/>
          <w:szCs w:val="18"/>
        </w:rPr>
        <w:t xml:space="preserve">Philippine Development Report – Creating More and Better Jobs, </w:t>
      </w:r>
      <w:r w:rsidRPr="002C5152">
        <w:rPr>
          <w:rFonts w:ascii="Arial" w:hAnsi="Arial" w:cs="Arial"/>
          <w:sz w:val="18"/>
          <w:szCs w:val="18"/>
        </w:rPr>
        <w:t>World Bank, Manila.</w:t>
      </w:r>
    </w:p>
  </w:endnote>
  <w:endnote w:id="16">
    <w:p w14:paraId="0901E362" w14:textId="77777777" w:rsidR="00134BC9" w:rsidRPr="002C5152" w:rsidRDefault="00134BC9" w:rsidP="00102A8D">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This includes the </w:t>
      </w:r>
      <w:r w:rsidRPr="002C5152">
        <w:rPr>
          <w:rFonts w:ascii="Arial" w:hAnsi="Arial" w:cs="Arial"/>
          <w:sz w:val="18"/>
          <w:szCs w:val="18"/>
          <w:lang w:val="en"/>
        </w:rPr>
        <w:t>Pantawid Pamilyang Pilipino Program which has</w:t>
      </w:r>
      <w:r w:rsidRPr="002C5152">
        <w:rPr>
          <w:rFonts w:ascii="Arial" w:eastAsia="Times New Roman" w:hAnsi="Arial" w:cs="Arial"/>
          <w:sz w:val="18"/>
          <w:szCs w:val="18"/>
        </w:rPr>
        <w:t xml:space="preserve"> lifted 1.5 million ho</w:t>
      </w:r>
      <w:r>
        <w:rPr>
          <w:rFonts w:ascii="Arial" w:eastAsia="Times New Roman" w:hAnsi="Arial" w:cs="Arial"/>
          <w:sz w:val="18"/>
          <w:szCs w:val="18"/>
        </w:rPr>
        <w:t>useholds from poverty since 2010</w:t>
      </w:r>
      <w:r w:rsidRPr="002C5152">
        <w:rPr>
          <w:rFonts w:ascii="Arial" w:eastAsia="Times New Roman" w:hAnsi="Arial" w:cs="Arial"/>
          <w:sz w:val="18"/>
          <w:szCs w:val="18"/>
        </w:rPr>
        <w:t>.</w:t>
      </w:r>
    </w:p>
  </w:endnote>
  <w:endnote w:id="17">
    <w:p w14:paraId="287CDA01" w14:textId="77777777" w:rsidR="00134BC9" w:rsidRPr="002C5152" w:rsidRDefault="00134BC9">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The Philippine Competition Act was signed into law by President Aquino in 2015.</w:t>
      </w:r>
    </w:p>
  </w:endnote>
  <w:endnote w:id="18">
    <w:p w14:paraId="58C42311" w14:textId="77777777" w:rsidR="00134BC9" w:rsidRPr="002C5152" w:rsidRDefault="00134BC9">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World Economic Forum 2014, </w:t>
      </w:r>
      <w:r w:rsidRPr="002C5152">
        <w:rPr>
          <w:rFonts w:ascii="Arial" w:hAnsi="Arial" w:cs="Arial"/>
          <w:i/>
          <w:sz w:val="18"/>
          <w:szCs w:val="18"/>
        </w:rPr>
        <w:t xml:space="preserve">The Global Enabling Trade Report 2014, </w:t>
      </w:r>
      <w:r w:rsidRPr="002C5152">
        <w:rPr>
          <w:rFonts w:ascii="Arial" w:hAnsi="Arial" w:cs="Arial"/>
          <w:sz w:val="18"/>
          <w:szCs w:val="18"/>
        </w:rPr>
        <w:t>World Economic Forum, Geneva.</w:t>
      </w:r>
    </w:p>
  </w:endnote>
  <w:endnote w:id="19">
    <w:p w14:paraId="778220AF" w14:textId="77777777" w:rsidR="00134BC9" w:rsidRPr="002C5152" w:rsidRDefault="00134BC9">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Philstar 2016, ‘FULL TEXT: Duterte's 2016 State of the Nation Address’, </w:t>
      </w:r>
      <w:r w:rsidRPr="002C5152">
        <w:rPr>
          <w:rFonts w:ascii="Arial" w:hAnsi="Arial" w:cs="Arial"/>
          <w:i/>
          <w:sz w:val="18"/>
          <w:szCs w:val="18"/>
        </w:rPr>
        <w:t>Philstar</w:t>
      </w:r>
      <w:r w:rsidRPr="002C5152">
        <w:rPr>
          <w:rFonts w:ascii="Arial" w:hAnsi="Arial" w:cs="Arial"/>
          <w:sz w:val="18"/>
          <w:szCs w:val="18"/>
        </w:rPr>
        <w:t>, 26 July,</w:t>
      </w:r>
      <w:r w:rsidRPr="002C5152">
        <w:rPr>
          <w:rFonts w:ascii="Arial" w:hAnsi="Arial" w:cs="Arial"/>
          <w:i/>
          <w:sz w:val="18"/>
          <w:szCs w:val="18"/>
        </w:rPr>
        <w:t xml:space="preserve"> </w:t>
      </w:r>
      <w:r w:rsidRPr="002C5152">
        <w:rPr>
          <w:rFonts w:ascii="Arial" w:hAnsi="Arial" w:cs="Arial"/>
          <w:sz w:val="18"/>
          <w:szCs w:val="18"/>
        </w:rPr>
        <w:t>viewed 10 September 2016, &lt;http://www.philstar.com/headlines/2016/07/25/1606702/full-text-dutertes-2016-state-nation-address&gt;.</w:t>
      </w:r>
      <w:r w:rsidRPr="002C5152">
        <w:rPr>
          <w:rFonts w:ascii="Arial" w:hAnsi="Arial" w:cs="Arial"/>
          <w:i/>
          <w:sz w:val="18"/>
          <w:szCs w:val="18"/>
        </w:rPr>
        <w:t xml:space="preserve"> </w:t>
      </w:r>
    </w:p>
  </w:endnote>
  <w:endnote w:id="20">
    <w:p w14:paraId="562CCDC9" w14:textId="77777777" w:rsidR="00134BC9" w:rsidRPr="002C5152" w:rsidRDefault="00134BC9">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GMA News Online 2016, ‘Duterte’s Economic Team Reveals 10-point socioeconomic agenda’, </w:t>
      </w:r>
      <w:r w:rsidRPr="002C5152">
        <w:rPr>
          <w:rFonts w:ascii="Arial" w:hAnsi="Arial" w:cs="Arial"/>
          <w:i/>
          <w:sz w:val="18"/>
          <w:szCs w:val="18"/>
        </w:rPr>
        <w:t>GMA News Online</w:t>
      </w:r>
      <w:r w:rsidRPr="002C5152">
        <w:rPr>
          <w:rFonts w:ascii="Arial" w:hAnsi="Arial" w:cs="Arial"/>
          <w:sz w:val="18"/>
          <w:szCs w:val="18"/>
        </w:rPr>
        <w:t>, 20 June, viewed 10 September 2016, &lt;http://www.gmanetwork.com/news/story/570703/money/economy/duterte-s-economic-team-reveals-10-point-socioeconomic-agenda&gt;.</w:t>
      </w:r>
    </w:p>
  </w:endnote>
  <w:endnote w:id="21">
    <w:p w14:paraId="0FDF8DBC" w14:textId="58F80A4F" w:rsidR="00134BC9" w:rsidRPr="002C5152" w:rsidRDefault="00134BC9" w:rsidP="00E82BC5">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The Australian Business Review 2016, ‘Duterte Plans Constitutional Change to Open Up Economy’, </w:t>
      </w:r>
      <w:r w:rsidRPr="002C5152">
        <w:rPr>
          <w:rFonts w:ascii="Arial" w:hAnsi="Arial" w:cs="Arial"/>
          <w:i/>
          <w:sz w:val="18"/>
          <w:szCs w:val="18"/>
        </w:rPr>
        <w:t>The Wall Street Journal</w:t>
      </w:r>
      <w:r w:rsidRPr="002C5152">
        <w:rPr>
          <w:rFonts w:ascii="Arial" w:hAnsi="Arial" w:cs="Arial"/>
          <w:sz w:val="18"/>
          <w:szCs w:val="18"/>
        </w:rPr>
        <w:t>, 22 June, viewed 10 September 2016, &lt;http://www.theaustralian.com.au/business/wall-street-journal/duterte-plans-constitutional-change-to-open-up-economy/news-story/2439d7487a24850d0696b0020f3ba331&gt;.</w:t>
      </w:r>
    </w:p>
  </w:endnote>
  <w:endnote w:id="22">
    <w:p w14:paraId="0E4D267D" w14:textId="77777777" w:rsidR="00134BC9" w:rsidRPr="002C5152" w:rsidRDefault="00134BC9">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See </w:t>
      </w:r>
      <w:r w:rsidRPr="002C5152">
        <w:rPr>
          <w:rFonts w:ascii="Arial" w:hAnsi="Arial" w:cs="Arial"/>
          <w:i/>
          <w:sz w:val="18"/>
          <w:szCs w:val="18"/>
        </w:rPr>
        <w:t>Joint Declaration on Australia – The Philippines Comprehensive Partnership</w:t>
      </w:r>
      <w:r w:rsidRPr="002C5152">
        <w:rPr>
          <w:rFonts w:ascii="Arial" w:hAnsi="Arial" w:cs="Arial"/>
          <w:sz w:val="18"/>
          <w:szCs w:val="18"/>
        </w:rPr>
        <w:t xml:space="preserve"> &lt;http://dfat.gov.au/about-us/publications/Documents/joint-declaration-on-australia-the-philippines-comprehensive-partnership.pdf.&gt;.</w:t>
      </w:r>
    </w:p>
  </w:endnote>
  <w:endnote w:id="23">
    <w:p w14:paraId="40CA3DEF" w14:textId="77777777" w:rsidR="00134BC9" w:rsidRPr="002C5152" w:rsidRDefault="00134BC9">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DFAT 2015, </w:t>
      </w:r>
      <w:r w:rsidRPr="002C5152">
        <w:rPr>
          <w:rFonts w:ascii="Arial" w:hAnsi="Arial" w:cs="Arial"/>
          <w:i/>
          <w:sz w:val="18"/>
          <w:szCs w:val="18"/>
        </w:rPr>
        <w:t xml:space="preserve">Aid Investment Plan – The Philippines 2015/16 – 2017/18, </w:t>
      </w:r>
      <w:r w:rsidRPr="002C5152">
        <w:rPr>
          <w:rFonts w:ascii="Arial" w:hAnsi="Arial" w:cs="Arial"/>
          <w:sz w:val="18"/>
          <w:szCs w:val="18"/>
        </w:rPr>
        <w:t>Department of Foreign Affairs and Trade, Canberra.</w:t>
      </w:r>
    </w:p>
  </w:endnote>
  <w:endnote w:id="24">
    <w:p w14:paraId="29B6E054" w14:textId="77777777" w:rsidR="00134BC9" w:rsidRPr="004C6BAC" w:rsidRDefault="00134BC9" w:rsidP="00845779">
      <w:pPr>
        <w:pStyle w:val="EndnoteText"/>
        <w:rPr>
          <w:rFonts w:ascii="Arial" w:hAnsi="Arial" w:cs="Arial"/>
          <w:i/>
          <w:sz w:val="18"/>
          <w:szCs w:val="18"/>
        </w:rPr>
      </w:pPr>
      <w:r w:rsidRPr="004C6BAC">
        <w:rPr>
          <w:rStyle w:val="EndnoteReference"/>
          <w:rFonts w:ascii="Arial" w:hAnsi="Arial" w:cs="Arial"/>
          <w:sz w:val="18"/>
          <w:szCs w:val="18"/>
        </w:rPr>
        <w:endnoteRef/>
      </w:r>
      <w:r w:rsidRPr="004C6BAC">
        <w:rPr>
          <w:rFonts w:ascii="Arial" w:hAnsi="Arial" w:cs="Arial"/>
          <w:sz w:val="18"/>
          <w:szCs w:val="18"/>
        </w:rPr>
        <w:t xml:space="preserve"> See Commission on Growth and Development 2008, </w:t>
      </w:r>
      <w:r w:rsidRPr="004C6BAC">
        <w:rPr>
          <w:rFonts w:ascii="Arial" w:hAnsi="Arial" w:cs="Arial"/>
          <w:i/>
          <w:sz w:val="18"/>
          <w:szCs w:val="18"/>
        </w:rPr>
        <w:t>The Growth Report Strategies for Sustained Growth and Inclusive Development</w:t>
      </w:r>
      <w:r w:rsidRPr="004C6BAC">
        <w:rPr>
          <w:rFonts w:ascii="Arial" w:hAnsi="Arial" w:cs="Arial"/>
          <w:sz w:val="18"/>
          <w:szCs w:val="18"/>
        </w:rPr>
        <w:t>, World Bank, Washington DC; and World Bank 2009, ‘What is Inclusive Growth’, World Bank, viewed 10 September 2016, &lt;</w:t>
      </w:r>
      <w:hyperlink r:id="rId1" w:history="1">
        <w:r w:rsidRPr="004C6BAC">
          <w:rPr>
            <w:rFonts w:ascii="Arial" w:hAnsi="Arial" w:cs="Arial"/>
            <w:sz w:val="18"/>
            <w:szCs w:val="18"/>
          </w:rPr>
          <w:t>http://siteresources.worldbank.org/INTDEBTDEPT/Resources/468980-1218567884549/WhatIsInclusiveGrowth20081230.pdf</w:t>
        </w:r>
      </w:hyperlink>
      <w:r w:rsidRPr="004C6BAC">
        <w:rPr>
          <w:rFonts w:ascii="Arial" w:hAnsi="Arial" w:cs="Arial"/>
          <w:sz w:val="18"/>
          <w:szCs w:val="18"/>
        </w:rPr>
        <w:t>.&gt;.</w:t>
      </w:r>
    </w:p>
  </w:endnote>
  <w:endnote w:id="25">
    <w:p w14:paraId="67C8BC92" w14:textId="77777777" w:rsidR="00134BC9" w:rsidRPr="00337E90" w:rsidRDefault="00134BC9" w:rsidP="00DF4802">
      <w:pPr>
        <w:pStyle w:val="EndnoteText"/>
        <w:rPr>
          <w:rFonts w:ascii="Arial" w:hAnsi="Arial" w:cs="Arial"/>
          <w:sz w:val="18"/>
          <w:szCs w:val="18"/>
        </w:rPr>
      </w:pPr>
      <w:r w:rsidRPr="004C6BAC">
        <w:rPr>
          <w:rStyle w:val="EndnoteReference"/>
          <w:rFonts w:ascii="Arial" w:hAnsi="Arial" w:cs="Arial"/>
          <w:sz w:val="18"/>
          <w:szCs w:val="18"/>
        </w:rPr>
        <w:endnoteRef/>
      </w:r>
      <w:r w:rsidRPr="004C6BAC">
        <w:rPr>
          <w:rFonts w:ascii="Arial" w:hAnsi="Arial" w:cs="Arial"/>
          <w:sz w:val="18"/>
          <w:szCs w:val="18"/>
        </w:rPr>
        <w:t xml:space="preserve"> </w:t>
      </w:r>
      <w:r w:rsidRPr="00337E90">
        <w:rPr>
          <w:rFonts w:ascii="Arial" w:hAnsi="Arial" w:cs="Arial"/>
          <w:sz w:val="18"/>
          <w:szCs w:val="18"/>
          <w:lang w:val="en-US"/>
        </w:rPr>
        <w:t>Australia - The Philippines: Basic Education Sector Transformation (BEST) Program. See http://www.best.org.ph/</w:t>
      </w:r>
    </w:p>
  </w:endnote>
  <w:endnote w:id="26">
    <w:p w14:paraId="1AF726E0" w14:textId="77777777" w:rsidR="00134BC9" w:rsidRPr="002C5152" w:rsidRDefault="00134BC9" w:rsidP="00D538D2">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From http://www.eutrta3phils.org/the-trta-3.html</w:t>
      </w:r>
      <w:r>
        <w:rPr>
          <w:rFonts w:ascii="Arial" w:hAnsi="Arial" w:cs="Arial"/>
          <w:sz w:val="18"/>
          <w:szCs w:val="18"/>
        </w:rPr>
        <w:t>.</w:t>
      </w:r>
    </w:p>
  </w:endnote>
  <w:endnote w:id="27">
    <w:p w14:paraId="169B2031" w14:textId="77777777" w:rsidR="00134BC9" w:rsidRPr="002C5152" w:rsidRDefault="00134BC9" w:rsidP="00D538D2">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From https://www.usaid.gov/philippines/partnership-growth-pfg/compete</w:t>
      </w:r>
      <w:r>
        <w:rPr>
          <w:rFonts w:ascii="Arial" w:hAnsi="Arial" w:cs="Arial"/>
          <w:sz w:val="18"/>
          <w:szCs w:val="18"/>
        </w:rPr>
        <w:t>.</w:t>
      </w:r>
    </w:p>
  </w:endnote>
  <w:endnote w:id="28">
    <w:p w14:paraId="582EAFD9" w14:textId="77777777" w:rsidR="00134BC9" w:rsidRPr="008D645B" w:rsidRDefault="00134BC9" w:rsidP="00D538D2">
      <w:pPr>
        <w:pStyle w:val="EndnoteText"/>
        <w:rPr>
          <w:rFonts w:ascii="Arial" w:hAnsi="Arial" w:cs="Arial"/>
          <w:sz w:val="18"/>
          <w:szCs w:val="18"/>
        </w:rPr>
      </w:pPr>
      <w:r w:rsidRPr="008D645B">
        <w:rPr>
          <w:rStyle w:val="EndnoteReference"/>
          <w:rFonts w:ascii="Arial" w:hAnsi="Arial" w:cs="Arial"/>
          <w:sz w:val="18"/>
          <w:szCs w:val="18"/>
        </w:rPr>
        <w:endnoteRef/>
      </w:r>
      <w:r w:rsidRPr="008D645B">
        <w:rPr>
          <w:rFonts w:ascii="Arial" w:hAnsi="Arial" w:cs="Arial"/>
          <w:sz w:val="18"/>
          <w:szCs w:val="18"/>
        </w:rPr>
        <w:t xml:space="preserve"> From https://www.usaid.gov/philippines/partnership-growth-pfg/trade.</w:t>
      </w:r>
    </w:p>
  </w:endnote>
  <w:endnote w:id="29">
    <w:p w14:paraId="121CEC94" w14:textId="5BD9F7EC" w:rsidR="00134BC9" w:rsidRDefault="00134BC9">
      <w:pPr>
        <w:pStyle w:val="EndnoteText"/>
      </w:pPr>
      <w:r w:rsidRPr="008D645B">
        <w:rPr>
          <w:rStyle w:val="EndnoteReference"/>
        </w:rPr>
        <w:endnoteRef/>
      </w:r>
      <w:r w:rsidRPr="008D645B">
        <w:t xml:space="preserve"> </w:t>
      </w:r>
      <w:r w:rsidRPr="008D645B">
        <w:rPr>
          <w:rFonts w:ascii="Arial" w:hAnsi="Arial" w:cs="Arial"/>
          <w:sz w:val="18"/>
          <w:szCs w:val="18"/>
        </w:rPr>
        <w:t xml:space="preserve">See </w:t>
      </w:r>
      <w:hyperlink r:id="rId2" w:history="1">
        <w:r w:rsidRPr="008D645B">
          <w:rPr>
            <w:rStyle w:val="Hyperlink"/>
            <w:rFonts w:ascii="Arial" w:hAnsi="Arial" w:cs="Arial"/>
            <w:sz w:val="18"/>
            <w:szCs w:val="18"/>
          </w:rPr>
          <w:t>http://dfat.gov.au/about-us/publications/Pages/philippines-australia-public-financial-management-program-pfmp-independent-evaluation-2014.aspx</w:t>
        </w:r>
      </w:hyperlink>
      <w:r w:rsidRPr="008D645B">
        <w:rPr>
          <w:rStyle w:val="Hyperlink"/>
        </w:rPr>
        <w:t xml:space="preserve">; and </w:t>
      </w:r>
      <w:hyperlink r:id="rId3" w:history="1">
        <w:r w:rsidRPr="008D645B">
          <w:rPr>
            <w:rStyle w:val="Hyperlink"/>
            <w:rFonts w:ascii="Arial" w:hAnsi="Arial" w:cs="Arial"/>
            <w:sz w:val="18"/>
            <w:szCs w:val="18"/>
          </w:rPr>
          <w:t>http://dfat.gov.au/geo/philippines/development-assistance/Pages/building-stronger-institutions-for-transparent-accountable-governance-philippines.aspx</w:t>
        </w:r>
      </w:hyperlink>
      <w:r w:rsidRPr="008D645B">
        <w:rPr>
          <w:rStyle w:val="Hyperlink"/>
          <w:rFonts w:ascii="Arial" w:hAnsi="Arial" w:cs="Arial"/>
          <w:sz w:val="18"/>
          <w:szCs w:val="18"/>
        </w:rPr>
        <w:t>.</w:t>
      </w:r>
    </w:p>
  </w:endnote>
  <w:endnote w:id="30">
    <w:p w14:paraId="7AACADF2" w14:textId="1E340FA7" w:rsidR="00134BC9" w:rsidRPr="00337E90" w:rsidRDefault="00134BC9" w:rsidP="00DC1E6E">
      <w:pPr>
        <w:pStyle w:val="EndnoteText"/>
        <w:rPr>
          <w:rFonts w:ascii="Arial" w:hAnsi="Arial" w:cs="Arial"/>
          <w:sz w:val="18"/>
          <w:szCs w:val="18"/>
        </w:rPr>
      </w:pPr>
      <w:r w:rsidRPr="00337E90">
        <w:rPr>
          <w:rStyle w:val="EndnoteReference"/>
          <w:rFonts w:ascii="Arial" w:hAnsi="Arial" w:cs="Arial"/>
          <w:sz w:val="18"/>
          <w:szCs w:val="18"/>
        </w:rPr>
        <w:endnoteRef/>
      </w:r>
      <w:r w:rsidRPr="00337E90">
        <w:rPr>
          <w:rFonts w:ascii="Arial" w:hAnsi="Arial" w:cs="Arial"/>
          <w:sz w:val="18"/>
          <w:szCs w:val="18"/>
        </w:rPr>
        <w:t xml:space="preserve"> In this context, vulnerable people are considered to be at high risk of falling into poverty as a result of a shock (that affects individual households including i</w:t>
      </w:r>
      <w:r>
        <w:rPr>
          <w:rFonts w:ascii="Arial" w:hAnsi="Arial" w:cs="Arial"/>
          <w:sz w:val="18"/>
          <w:szCs w:val="18"/>
        </w:rPr>
        <w:t xml:space="preserve">llness or injury in the family and </w:t>
      </w:r>
      <w:r w:rsidRPr="00337E90">
        <w:rPr>
          <w:rFonts w:ascii="Arial" w:hAnsi="Arial" w:cs="Arial"/>
          <w:sz w:val="18"/>
          <w:szCs w:val="18"/>
        </w:rPr>
        <w:t xml:space="preserve">job loss, or a community shocks such as an extreme </w:t>
      </w:r>
      <w:r>
        <w:rPr>
          <w:rFonts w:ascii="Arial" w:hAnsi="Arial" w:cs="Arial"/>
          <w:sz w:val="18"/>
          <w:szCs w:val="18"/>
        </w:rPr>
        <w:t>weather</w:t>
      </w:r>
      <w:r w:rsidRPr="00337E90">
        <w:rPr>
          <w:rFonts w:ascii="Arial" w:hAnsi="Arial" w:cs="Arial"/>
          <w:sz w:val="18"/>
          <w:szCs w:val="18"/>
        </w:rPr>
        <w:t xml:space="preserve"> event). Most people who are vulnerable have an income level only slightly above the national poverty line.</w:t>
      </w:r>
    </w:p>
  </w:endnote>
  <w:endnote w:id="31">
    <w:p w14:paraId="4D9A285B" w14:textId="77777777" w:rsidR="00134BC9" w:rsidRPr="00F0026B" w:rsidRDefault="00134BC9" w:rsidP="00DC1E6E">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DFAT 2015, </w:t>
      </w:r>
      <w:r w:rsidRPr="002C5152">
        <w:rPr>
          <w:rFonts w:ascii="Arial" w:hAnsi="Arial" w:cs="Arial"/>
          <w:i/>
          <w:sz w:val="18"/>
          <w:szCs w:val="18"/>
        </w:rPr>
        <w:t xml:space="preserve">Effective Governance Strategy for Australia’s aid investments, </w:t>
      </w:r>
      <w:r w:rsidRPr="002C5152">
        <w:rPr>
          <w:rFonts w:ascii="Arial" w:hAnsi="Arial" w:cs="Arial"/>
          <w:sz w:val="18"/>
          <w:szCs w:val="18"/>
        </w:rPr>
        <w:t xml:space="preserve">Department of Foreign Affairs and </w:t>
      </w:r>
      <w:r w:rsidRPr="00F0026B">
        <w:rPr>
          <w:rFonts w:ascii="Arial" w:hAnsi="Arial" w:cs="Arial"/>
          <w:sz w:val="18"/>
          <w:szCs w:val="18"/>
        </w:rPr>
        <w:t>Trade, Canberra.</w:t>
      </w:r>
    </w:p>
  </w:endnote>
  <w:endnote w:id="32">
    <w:p w14:paraId="2E0B063F" w14:textId="77777777" w:rsidR="00134BC9" w:rsidRPr="00337E90" w:rsidRDefault="00134BC9">
      <w:pPr>
        <w:pStyle w:val="EndnoteText"/>
        <w:rPr>
          <w:rFonts w:ascii="Arial" w:hAnsi="Arial" w:cs="Arial"/>
          <w:sz w:val="18"/>
          <w:szCs w:val="18"/>
        </w:rPr>
      </w:pPr>
      <w:r w:rsidRPr="00337E90">
        <w:rPr>
          <w:rStyle w:val="EndnoteReference"/>
          <w:rFonts w:ascii="Arial" w:hAnsi="Arial" w:cs="Arial"/>
          <w:sz w:val="18"/>
          <w:szCs w:val="18"/>
        </w:rPr>
        <w:endnoteRef/>
      </w:r>
      <w:r w:rsidRPr="00337E90">
        <w:rPr>
          <w:rFonts w:ascii="Arial" w:hAnsi="Arial" w:cs="Arial"/>
          <w:sz w:val="18"/>
          <w:szCs w:val="18"/>
        </w:rPr>
        <w:t xml:space="preserve"> See DFAT 2015, </w:t>
      </w:r>
      <w:r w:rsidRPr="00337E90">
        <w:rPr>
          <w:rFonts w:ascii="Arial" w:hAnsi="Arial" w:cs="Arial"/>
          <w:i/>
          <w:sz w:val="18"/>
          <w:szCs w:val="18"/>
        </w:rPr>
        <w:t xml:space="preserve">Strategy for Australia’s Aid for Trade Investments, </w:t>
      </w:r>
      <w:r w:rsidRPr="00337E90">
        <w:rPr>
          <w:rFonts w:ascii="Arial" w:hAnsi="Arial" w:cs="Arial"/>
          <w:sz w:val="18"/>
          <w:szCs w:val="18"/>
        </w:rPr>
        <w:t>Department of Foreign Affairs and Trade, Canberra. The Australian Embassy have also undertaken studies on a) constraints to growth; b) constraints to trade; and c) aid for trade, which helped informed the decision to invest in activities related to trade negotiation capacity building and NQI. These studies will be made available to the managing contractor.</w:t>
      </w:r>
    </w:p>
  </w:endnote>
  <w:endnote w:id="33">
    <w:p w14:paraId="77FB7AE5" w14:textId="77777777" w:rsidR="00134BC9" w:rsidRPr="002C5152" w:rsidRDefault="00134BC9" w:rsidP="00887F61">
      <w:pPr>
        <w:pStyle w:val="EndnoteText"/>
        <w:rPr>
          <w:rFonts w:ascii="Arial" w:hAnsi="Arial" w:cs="Arial"/>
          <w:sz w:val="18"/>
          <w:szCs w:val="18"/>
        </w:rPr>
      </w:pPr>
      <w:r w:rsidRPr="00337E90">
        <w:rPr>
          <w:rStyle w:val="EndnoteReference"/>
          <w:rFonts w:ascii="Arial" w:hAnsi="Arial" w:cs="Arial"/>
          <w:sz w:val="18"/>
          <w:szCs w:val="18"/>
        </w:rPr>
        <w:endnoteRef/>
      </w:r>
      <w:r w:rsidRPr="00337E90">
        <w:rPr>
          <w:rFonts w:ascii="Arial" w:hAnsi="Arial" w:cs="Arial"/>
          <w:sz w:val="18"/>
          <w:szCs w:val="18"/>
        </w:rPr>
        <w:t xml:space="preserve"> A proposed trade negotiation training centre will need to consider (i) building the capacity of other departments involved in FTA negotiation including the National Economic Development Authority, Department of Foreign Affairs, Department of Agriculture</w:t>
      </w:r>
      <w:r w:rsidRPr="002C5152">
        <w:rPr>
          <w:rFonts w:ascii="Arial" w:hAnsi="Arial" w:cs="Arial"/>
          <w:sz w:val="18"/>
          <w:szCs w:val="18"/>
        </w:rPr>
        <w:t xml:space="preserve"> and the Intellectual Property Office amongst others; and (ii) existing training provided by the Philippine Trade Training Center which has a mission to advance Philippine export sector's competitive position in the world market.</w:t>
      </w:r>
    </w:p>
  </w:endnote>
  <w:endnote w:id="34">
    <w:p w14:paraId="05A6A57F" w14:textId="77777777" w:rsidR="00134BC9" w:rsidRPr="002C5152" w:rsidRDefault="00134BC9">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This includes the Bureau of Philippine Standards, Bureau of Agriculture and Fisheries Standards, Philippine Accreditation Bureau, National Metrology Laboratory of the Philippines and the National Competitiveness Council.</w:t>
      </w:r>
    </w:p>
  </w:endnote>
  <w:endnote w:id="35">
    <w:p w14:paraId="6527A7D1" w14:textId="4C46BC00" w:rsidR="00134BC9" w:rsidRPr="002C5152" w:rsidRDefault="00134BC9">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For more information, see: </w:t>
      </w:r>
      <w:r w:rsidRPr="00E55E2D">
        <w:rPr>
          <w:rFonts w:ascii="Arial" w:hAnsi="Arial" w:cs="Arial"/>
          <w:sz w:val="18"/>
          <w:szCs w:val="18"/>
        </w:rPr>
        <w:t>http://regnet.anu.edu.au/research/research-projects/details/6637/philippines-project</w:t>
      </w:r>
      <w:r w:rsidRPr="002C5152">
        <w:rPr>
          <w:rFonts w:ascii="Arial" w:hAnsi="Arial" w:cs="Arial"/>
          <w:sz w:val="18"/>
          <w:szCs w:val="18"/>
        </w:rPr>
        <w:t>.</w:t>
      </w:r>
    </w:p>
  </w:endnote>
  <w:endnote w:id="36">
    <w:p w14:paraId="3D5DDCFC" w14:textId="77777777" w:rsidR="00134BC9" w:rsidRPr="002C5152" w:rsidRDefault="00134BC9">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For more information about ADRi, see: https://adrinstitute.org/.</w:t>
      </w:r>
    </w:p>
  </w:endnote>
  <w:endnote w:id="37">
    <w:p w14:paraId="54F38424" w14:textId="77777777" w:rsidR="00134BC9" w:rsidRPr="002C5152" w:rsidRDefault="00134BC9">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See DTI 2016, ‘MSME Statistics’, Department of Trade and Industry, viewed 10 September 2016, &lt;http://www.dti.gov.ph/dti/index.php/resources/sme-resources/sme-statistics&gt;.</w:t>
      </w:r>
    </w:p>
  </w:endnote>
  <w:endnote w:id="38">
    <w:p w14:paraId="1D2135B1" w14:textId="77777777" w:rsidR="00134BC9" w:rsidRPr="002C5152" w:rsidRDefault="00134BC9" w:rsidP="00590BB8">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See http://dfat.gov.au/about-us/business-opportunities/tenders/Pages/investment-design-south-east-asia-investing-in-women-initiative.aspx.</w:t>
      </w:r>
    </w:p>
  </w:endnote>
  <w:endnote w:id="39">
    <w:p w14:paraId="1E158E43" w14:textId="77777777" w:rsidR="00134BC9" w:rsidRPr="002C5152" w:rsidRDefault="00134BC9" w:rsidP="00C656F8">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Rappler 2016, ‘5Ps and CCT: How will candidates' anti-poverty promises be funded?’, </w:t>
      </w:r>
      <w:r w:rsidRPr="002C5152">
        <w:rPr>
          <w:rFonts w:ascii="Arial" w:hAnsi="Arial" w:cs="Arial"/>
          <w:i/>
          <w:sz w:val="18"/>
          <w:szCs w:val="18"/>
        </w:rPr>
        <w:t>Rappler</w:t>
      </w:r>
      <w:r w:rsidRPr="002C5152">
        <w:rPr>
          <w:rFonts w:ascii="Arial" w:hAnsi="Arial" w:cs="Arial"/>
          <w:sz w:val="18"/>
          <w:szCs w:val="18"/>
        </w:rPr>
        <w:t>, 20 April,</w:t>
      </w:r>
      <w:r w:rsidRPr="002C5152">
        <w:rPr>
          <w:rFonts w:ascii="Arial" w:hAnsi="Arial" w:cs="Arial"/>
          <w:i/>
          <w:sz w:val="18"/>
          <w:szCs w:val="18"/>
        </w:rPr>
        <w:t xml:space="preserve"> </w:t>
      </w:r>
      <w:r w:rsidRPr="002C5152">
        <w:rPr>
          <w:rFonts w:ascii="Arial" w:hAnsi="Arial" w:cs="Arial"/>
          <w:sz w:val="18"/>
          <w:szCs w:val="18"/>
        </w:rPr>
        <w:t>viewed 10 September 2016, &lt;http://www.rappler.com/nation/politics/elections/2016/129949-feasibility-campaign-promises-poverty-alleviation&gt;.</w:t>
      </w:r>
    </w:p>
  </w:endnote>
  <w:endnote w:id="40">
    <w:p w14:paraId="3BFF5457" w14:textId="77777777" w:rsidR="00134BC9" w:rsidRDefault="00134BC9">
      <w:pPr>
        <w:pStyle w:val="EndnoteText"/>
      </w:pPr>
      <w:r>
        <w:rPr>
          <w:rStyle w:val="EndnoteReference"/>
        </w:rPr>
        <w:endnoteRef/>
      </w:r>
      <w:r>
        <w:t xml:space="preserve"> </w:t>
      </w:r>
      <w:r w:rsidRPr="00735CCA">
        <w:rPr>
          <w:rFonts w:ascii="Arial" w:hAnsi="Arial" w:cs="Arial"/>
          <w:sz w:val="18"/>
          <w:szCs w:val="18"/>
        </w:rPr>
        <w:t xml:space="preserve">See </w:t>
      </w:r>
      <w:hyperlink r:id="rId4" w:history="1">
        <w:r w:rsidRPr="00735CCA">
          <w:rPr>
            <w:rStyle w:val="Hyperlink"/>
            <w:rFonts w:ascii="Arial" w:hAnsi="Arial" w:cs="Arial"/>
            <w:sz w:val="18"/>
            <w:szCs w:val="18"/>
          </w:rPr>
          <w:t>http://dfat.gov.au/about-us/publications/Pages/australian-aid-promoting-prosperity-reducing-poverty-enhancing-stability.aspx</w:t>
        </w:r>
      </w:hyperlink>
      <w:r w:rsidRPr="00735CCA">
        <w:rPr>
          <w:rFonts w:ascii="Arial" w:hAnsi="Arial" w:cs="Arial"/>
          <w:sz w:val="18"/>
          <w:szCs w:val="18"/>
        </w:rPr>
        <w:t>. Other relevant reports will be made available to the managing contractor.</w:t>
      </w:r>
    </w:p>
  </w:endnote>
  <w:endnote w:id="41">
    <w:p w14:paraId="4D5369B1" w14:textId="510C732C" w:rsidR="00134BC9" w:rsidRPr="002C5152" w:rsidRDefault="00134BC9" w:rsidP="005D0C2B">
      <w:pPr>
        <w:pStyle w:val="Foot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See http://www.pahrodf.org.ph/. PAHRODF </w:t>
      </w:r>
      <w:r>
        <w:rPr>
          <w:rFonts w:ascii="Arial" w:hAnsi="Arial" w:cs="Arial"/>
          <w:sz w:val="18"/>
          <w:szCs w:val="18"/>
        </w:rPr>
        <w:t>will end in September 2017</w:t>
      </w:r>
      <w:r w:rsidRPr="002C5152">
        <w:rPr>
          <w:rFonts w:ascii="Arial" w:hAnsi="Arial" w:cs="Arial"/>
          <w:sz w:val="18"/>
          <w:szCs w:val="18"/>
        </w:rPr>
        <w:t>.</w:t>
      </w:r>
    </w:p>
  </w:endnote>
  <w:endnote w:id="42">
    <w:p w14:paraId="140A8E36" w14:textId="77275567" w:rsidR="00134BC9" w:rsidRPr="002C5152" w:rsidRDefault="00134BC9">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See </w:t>
      </w:r>
      <w:hyperlink r:id="rId5" w:history="1">
        <w:r w:rsidRPr="00F82E48">
          <w:rPr>
            <w:rStyle w:val="Hyperlink"/>
            <w:rFonts w:ascii="Arial" w:hAnsi="Arial" w:cs="Arial"/>
            <w:sz w:val="18"/>
            <w:szCs w:val="18"/>
          </w:rPr>
          <w:t>http://www.pfmp.org.ph/</w:t>
        </w:r>
      </w:hyperlink>
      <w:r>
        <w:rPr>
          <w:rFonts w:ascii="Arial" w:hAnsi="Arial" w:cs="Arial"/>
          <w:sz w:val="18"/>
          <w:szCs w:val="18"/>
        </w:rPr>
        <w:t>. PFMP will end in June 2017</w:t>
      </w:r>
      <w:r w:rsidR="00DA68D6">
        <w:rPr>
          <w:rFonts w:ascii="Arial" w:hAnsi="Arial" w:cs="Arial"/>
          <w:sz w:val="18"/>
          <w:szCs w:val="18"/>
        </w:rPr>
        <w:t>.</w:t>
      </w:r>
    </w:p>
  </w:endnote>
  <w:endnote w:id="43">
    <w:p w14:paraId="73FE5819" w14:textId="50300276" w:rsidR="00134BC9" w:rsidRPr="00735CCA" w:rsidRDefault="00134BC9">
      <w:pPr>
        <w:pStyle w:val="EndnoteText"/>
        <w:rPr>
          <w:rFonts w:ascii="Arial" w:hAnsi="Arial" w:cs="Arial"/>
          <w:sz w:val="18"/>
          <w:szCs w:val="18"/>
        </w:rPr>
      </w:pPr>
      <w:r w:rsidRPr="00735CCA">
        <w:rPr>
          <w:rStyle w:val="EndnoteReference"/>
          <w:rFonts w:ascii="Arial" w:hAnsi="Arial" w:cs="Arial"/>
          <w:sz w:val="18"/>
          <w:szCs w:val="18"/>
        </w:rPr>
        <w:endnoteRef/>
      </w:r>
      <w:r w:rsidRPr="00735CCA">
        <w:rPr>
          <w:rFonts w:ascii="Arial" w:hAnsi="Arial" w:cs="Arial"/>
          <w:sz w:val="18"/>
          <w:szCs w:val="18"/>
        </w:rPr>
        <w:t xml:space="preserve"> </w:t>
      </w:r>
      <w:r>
        <w:rPr>
          <w:rFonts w:ascii="Arial" w:hAnsi="Arial" w:cs="Arial"/>
          <w:sz w:val="18"/>
          <w:szCs w:val="18"/>
        </w:rPr>
        <w:t xml:space="preserve">See </w:t>
      </w:r>
      <w:hyperlink r:id="rId6" w:history="1">
        <w:r w:rsidRPr="00574DA1">
          <w:rPr>
            <w:rStyle w:val="Hyperlink"/>
            <w:rFonts w:ascii="Arial" w:hAnsi="Arial" w:cs="Arial"/>
            <w:sz w:val="18"/>
            <w:szCs w:val="18"/>
          </w:rPr>
          <w:t>http://dfat.gov.au/about-us/publications/Pages/philippines-australia-public-financial-management-program-pfmp-independent-evaluation-2014.aspx</w:t>
        </w:r>
      </w:hyperlink>
      <w:r w:rsidRPr="009D1B5D">
        <w:rPr>
          <w:rStyle w:val="Hyperlink"/>
        </w:rPr>
        <w:t xml:space="preserve">; </w:t>
      </w:r>
      <w:r>
        <w:rPr>
          <w:rStyle w:val="Hyperlink"/>
        </w:rPr>
        <w:t xml:space="preserve">and </w:t>
      </w:r>
      <w:hyperlink r:id="rId7" w:history="1">
        <w:r w:rsidRPr="00574DA1">
          <w:rPr>
            <w:rStyle w:val="Hyperlink"/>
            <w:rFonts w:ascii="Arial" w:hAnsi="Arial" w:cs="Arial"/>
            <w:sz w:val="18"/>
            <w:szCs w:val="18"/>
          </w:rPr>
          <w:t>http://dfat.gov.au/geo/philippines/development-assistance/Pages/building-stronger-institutions-for-transparent-accountable-governance-philippines.aspx</w:t>
        </w:r>
      </w:hyperlink>
    </w:p>
  </w:endnote>
  <w:endnote w:id="44">
    <w:p w14:paraId="25C13FE4" w14:textId="77777777" w:rsidR="00DA68D6" w:rsidRPr="00F0026B" w:rsidRDefault="00DA68D6" w:rsidP="00DA68D6">
      <w:pPr>
        <w:pStyle w:val="EndnoteText"/>
        <w:rPr>
          <w:sz w:val="18"/>
          <w:szCs w:val="18"/>
        </w:rPr>
      </w:pPr>
      <w:r w:rsidRPr="00F0026B">
        <w:rPr>
          <w:rStyle w:val="EndnoteReference"/>
          <w:rFonts w:ascii="Arial" w:hAnsi="Arial" w:cs="Arial"/>
          <w:sz w:val="18"/>
          <w:szCs w:val="18"/>
        </w:rPr>
        <w:endnoteRef/>
      </w:r>
      <w:r w:rsidRPr="00F0026B">
        <w:rPr>
          <w:rFonts w:ascii="Arial" w:hAnsi="Arial" w:cs="Arial"/>
          <w:sz w:val="18"/>
          <w:szCs w:val="18"/>
        </w:rPr>
        <w:t xml:space="preserve"> </w:t>
      </w:r>
      <w:r w:rsidRPr="00F0026B">
        <w:rPr>
          <w:rFonts w:ascii="Arial" w:eastAsia="Times New Roman" w:hAnsi="Arial" w:cs="Arial"/>
          <w:sz w:val="18"/>
          <w:szCs w:val="18"/>
        </w:rPr>
        <w:t xml:space="preserve">Decent employment, as articulated in the </w:t>
      </w:r>
      <w:r w:rsidRPr="00F0026B">
        <w:rPr>
          <w:rFonts w:ascii="Arial" w:eastAsia="Times New Roman" w:hAnsi="Arial" w:cs="Arial"/>
          <w:i/>
          <w:sz w:val="18"/>
          <w:szCs w:val="18"/>
        </w:rPr>
        <w:t>International Covenant on Economic, Social and Cultural Rights</w:t>
      </w:r>
      <w:r w:rsidRPr="00F0026B">
        <w:rPr>
          <w:rFonts w:ascii="Arial" w:eastAsia="Times New Roman" w:hAnsi="Arial" w:cs="Arial"/>
          <w:sz w:val="18"/>
          <w:szCs w:val="18"/>
        </w:rPr>
        <w:t xml:space="preserve"> article 7 is work which “ensure in particular (a) Remuneration which provides all workers, as a minimum, with: (i) Fair wages and equal remuneration for work of equal value without distinction of any kind, in particular women being guaranteed conditions of work not inferior to those enjoyed by men, with equal pay for equal work; (ii) A decent living for themselves and their families in accordance with the provisions of the present Covenant; (b) Safe and healthy working conditions; (c) Equal opportunity for everyone to be promoted in his employment to an appropriate higher level, subject to no considerations other than those of seniority and competence; (d) Rest, leisure and reasonable limitation of working hours and periodic holidays with pay, as well as remuneration for public holidays.</w:t>
      </w:r>
    </w:p>
  </w:endnote>
  <w:endnote w:id="45">
    <w:p w14:paraId="6E23DDFC" w14:textId="77777777" w:rsidR="00134BC9" w:rsidRPr="002C5152" w:rsidRDefault="00134BC9" w:rsidP="005D31DF">
      <w:pPr>
        <w:pStyle w:val="EndnoteText"/>
        <w:rPr>
          <w:rFonts w:ascii="Arial" w:hAnsi="Arial" w:cs="Arial"/>
          <w:sz w:val="18"/>
          <w:szCs w:val="18"/>
        </w:rPr>
      </w:pPr>
      <w:r w:rsidRPr="00F0026B">
        <w:rPr>
          <w:rStyle w:val="EndnoteReference"/>
          <w:rFonts w:ascii="Arial" w:hAnsi="Arial" w:cs="Arial"/>
          <w:sz w:val="18"/>
          <w:szCs w:val="18"/>
        </w:rPr>
        <w:endnoteRef/>
      </w:r>
      <w:r w:rsidRPr="00F0026B">
        <w:rPr>
          <w:rFonts w:ascii="Arial" w:hAnsi="Arial" w:cs="Arial"/>
          <w:sz w:val="18"/>
          <w:szCs w:val="18"/>
        </w:rPr>
        <w:t xml:space="preserve"> DFAT 2015, </w:t>
      </w:r>
      <w:r w:rsidRPr="00F0026B">
        <w:rPr>
          <w:rFonts w:ascii="Arial" w:hAnsi="Arial" w:cs="Arial"/>
          <w:i/>
          <w:sz w:val="18"/>
          <w:szCs w:val="18"/>
        </w:rPr>
        <w:t>Strategy for Australia’s aid investments in private sector development</w:t>
      </w:r>
      <w:r w:rsidRPr="002C5152">
        <w:rPr>
          <w:rFonts w:ascii="Arial" w:hAnsi="Arial" w:cs="Arial"/>
          <w:i/>
          <w:sz w:val="18"/>
          <w:szCs w:val="18"/>
        </w:rPr>
        <w:t xml:space="preserve">, </w:t>
      </w:r>
      <w:r w:rsidRPr="002C5152">
        <w:rPr>
          <w:rFonts w:ascii="Arial" w:hAnsi="Arial" w:cs="Arial"/>
          <w:sz w:val="18"/>
          <w:szCs w:val="18"/>
        </w:rPr>
        <w:t>Department of Foreign Affairs and Trade, Canberra.</w:t>
      </w:r>
    </w:p>
  </w:endnote>
  <w:endnote w:id="46">
    <w:p w14:paraId="7108088D" w14:textId="77777777" w:rsidR="00134BC9" w:rsidRPr="002C5152" w:rsidRDefault="00134BC9" w:rsidP="006F0D97">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OECD 2009, </w:t>
      </w:r>
      <w:r w:rsidRPr="002C5152">
        <w:rPr>
          <w:rFonts w:ascii="Arial" w:hAnsi="Arial" w:cs="Arial"/>
          <w:i/>
          <w:sz w:val="18"/>
          <w:szCs w:val="18"/>
        </w:rPr>
        <w:t xml:space="preserve">Trading Out of Poverty – How Aid for Trade Can Help, </w:t>
      </w:r>
      <w:r w:rsidRPr="002C5152">
        <w:rPr>
          <w:rFonts w:ascii="Arial" w:hAnsi="Arial" w:cs="Arial"/>
          <w:sz w:val="18"/>
          <w:szCs w:val="18"/>
        </w:rPr>
        <w:t>OECD Journal of Development 10/1, Paris.</w:t>
      </w:r>
    </w:p>
  </w:endnote>
  <w:endnote w:id="47">
    <w:p w14:paraId="5C3CFABD" w14:textId="77777777" w:rsidR="00134BC9" w:rsidRPr="002C5152" w:rsidRDefault="00134BC9" w:rsidP="006F0D97">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World Economic Forum 2014, </w:t>
      </w:r>
      <w:r w:rsidRPr="002C5152">
        <w:rPr>
          <w:rFonts w:ascii="Arial" w:hAnsi="Arial" w:cs="Arial"/>
          <w:i/>
          <w:sz w:val="18"/>
          <w:szCs w:val="18"/>
        </w:rPr>
        <w:t xml:space="preserve">The Global Enabling Trade Report 2014, </w:t>
      </w:r>
      <w:r w:rsidRPr="002C5152">
        <w:rPr>
          <w:rFonts w:ascii="Arial" w:hAnsi="Arial" w:cs="Arial"/>
          <w:sz w:val="18"/>
          <w:szCs w:val="18"/>
        </w:rPr>
        <w:t>World Economic Forum, Geneva.</w:t>
      </w:r>
    </w:p>
  </w:endnote>
  <w:endnote w:id="48">
    <w:p w14:paraId="2A6C05B2" w14:textId="77777777" w:rsidR="00134BC9" w:rsidRPr="002C5152" w:rsidRDefault="00134BC9" w:rsidP="006F0D97">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World Bank 2016, </w:t>
      </w:r>
      <w:r w:rsidRPr="002C5152">
        <w:rPr>
          <w:rFonts w:ascii="Arial" w:hAnsi="Arial" w:cs="Arial"/>
          <w:i/>
          <w:sz w:val="18"/>
          <w:szCs w:val="18"/>
        </w:rPr>
        <w:t xml:space="preserve">Doing Business 2016, </w:t>
      </w:r>
      <w:r w:rsidRPr="002C5152">
        <w:rPr>
          <w:rFonts w:ascii="Arial" w:hAnsi="Arial" w:cs="Arial"/>
          <w:sz w:val="18"/>
          <w:szCs w:val="18"/>
        </w:rPr>
        <w:t>World Bank, Washington DC.</w:t>
      </w:r>
    </w:p>
  </w:endnote>
  <w:endnote w:id="49">
    <w:p w14:paraId="0D2339C3" w14:textId="77777777" w:rsidR="00134BC9" w:rsidRPr="002C5152" w:rsidRDefault="00134BC9" w:rsidP="006F0D97">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World Bank 2016, </w:t>
      </w:r>
      <w:r w:rsidRPr="002C5152">
        <w:rPr>
          <w:rFonts w:ascii="Arial" w:hAnsi="Arial" w:cs="Arial"/>
          <w:i/>
          <w:sz w:val="18"/>
          <w:szCs w:val="18"/>
        </w:rPr>
        <w:t xml:space="preserve">Doing Business 2016, </w:t>
      </w:r>
      <w:r w:rsidRPr="002C5152">
        <w:rPr>
          <w:rFonts w:ascii="Arial" w:hAnsi="Arial" w:cs="Arial"/>
          <w:sz w:val="18"/>
          <w:szCs w:val="18"/>
        </w:rPr>
        <w:t>World Bank, Washington DC.</w:t>
      </w:r>
    </w:p>
  </w:endnote>
  <w:endnote w:id="50">
    <w:p w14:paraId="1B6B94E1" w14:textId="77777777" w:rsidR="00134BC9" w:rsidRPr="002C5152" w:rsidRDefault="00134BC9" w:rsidP="006F0D97">
      <w:pPr>
        <w:pStyle w:val="EndnoteText"/>
        <w:tabs>
          <w:tab w:val="left" w:pos="1418"/>
        </w:tabs>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World Economic Forum 2014, </w:t>
      </w:r>
      <w:r w:rsidRPr="002C5152">
        <w:rPr>
          <w:rFonts w:ascii="Arial" w:hAnsi="Arial" w:cs="Arial"/>
          <w:i/>
          <w:sz w:val="18"/>
          <w:szCs w:val="18"/>
        </w:rPr>
        <w:t xml:space="preserve">The Global Enabling Trade Report 2014, </w:t>
      </w:r>
      <w:r w:rsidRPr="002C5152">
        <w:rPr>
          <w:rFonts w:ascii="Arial" w:hAnsi="Arial" w:cs="Arial"/>
          <w:sz w:val="18"/>
          <w:szCs w:val="18"/>
        </w:rPr>
        <w:t>World Economic Forum, Geneva.</w:t>
      </w:r>
    </w:p>
  </w:endnote>
  <w:endnote w:id="51">
    <w:p w14:paraId="093B4792" w14:textId="77777777" w:rsidR="00134BC9" w:rsidRPr="002C5152" w:rsidRDefault="00134BC9" w:rsidP="006F0D97">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World Economic Forum 2014, </w:t>
      </w:r>
      <w:r w:rsidRPr="002C5152">
        <w:rPr>
          <w:rFonts w:ascii="Arial" w:hAnsi="Arial" w:cs="Arial"/>
          <w:i/>
          <w:sz w:val="18"/>
          <w:szCs w:val="18"/>
        </w:rPr>
        <w:t xml:space="preserve">The Global Enabling Trade Report 2014, </w:t>
      </w:r>
      <w:r w:rsidRPr="002C5152">
        <w:rPr>
          <w:rFonts w:ascii="Arial" w:hAnsi="Arial" w:cs="Arial"/>
          <w:sz w:val="18"/>
          <w:szCs w:val="18"/>
        </w:rPr>
        <w:t>World Economic Forum, Geneva.</w:t>
      </w:r>
    </w:p>
  </w:endnote>
  <w:endnote w:id="52">
    <w:p w14:paraId="4235589F" w14:textId="77777777" w:rsidR="00134BC9" w:rsidRPr="002C5152" w:rsidRDefault="00134BC9" w:rsidP="006F0D97">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ITC 2016, </w:t>
      </w:r>
      <w:r w:rsidRPr="002C5152">
        <w:rPr>
          <w:rFonts w:ascii="Arial" w:hAnsi="Arial" w:cs="Arial"/>
          <w:i/>
          <w:sz w:val="18"/>
          <w:szCs w:val="18"/>
        </w:rPr>
        <w:t>ITC Business Survey on Non-Tariff Measures in the Philippines</w:t>
      </w:r>
      <w:r w:rsidRPr="002C5152">
        <w:rPr>
          <w:rFonts w:ascii="Arial" w:hAnsi="Arial" w:cs="Arial"/>
          <w:sz w:val="18"/>
          <w:szCs w:val="18"/>
        </w:rPr>
        <w:t>, International Trade Centre, Geneva.</w:t>
      </w:r>
    </w:p>
  </w:endnote>
  <w:endnote w:id="53">
    <w:p w14:paraId="1395A887" w14:textId="77777777" w:rsidR="00134BC9" w:rsidRPr="002C5152" w:rsidRDefault="00134BC9" w:rsidP="006F0D97">
      <w:pPr>
        <w:pStyle w:val="EndnoteText"/>
        <w:rPr>
          <w:rFonts w:ascii="Arial" w:hAnsi="Arial" w:cs="Arial"/>
          <w:sz w:val="18"/>
          <w:szCs w:val="18"/>
        </w:rPr>
      </w:pPr>
      <w:r w:rsidRPr="002C5152">
        <w:rPr>
          <w:rStyle w:val="EndnoteReference"/>
          <w:rFonts w:ascii="Arial" w:hAnsi="Arial" w:cs="Arial"/>
          <w:sz w:val="18"/>
          <w:szCs w:val="18"/>
        </w:rPr>
        <w:endnoteRef/>
      </w:r>
      <w:r>
        <w:rPr>
          <w:rFonts w:ascii="Arial" w:hAnsi="Arial" w:cs="Arial"/>
          <w:sz w:val="18"/>
          <w:szCs w:val="18"/>
        </w:rPr>
        <w:t xml:space="preserve"> TRTA2 2011</w:t>
      </w:r>
      <w:r w:rsidRPr="002C5152">
        <w:rPr>
          <w:rFonts w:ascii="Arial" w:hAnsi="Arial" w:cs="Arial"/>
          <w:sz w:val="18"/>
          <w:szCs w:val="18"/>
        </w:rPr>
        <w:t xml:space="preserve">, </w:t>
      </w:r>
      <w:r w:rsidRPr="002C5152">
        <w:rPr>
          <w:rFonts w:ascii="Arial" w:hAnsi="Arial" w:cs="Arial"/>
          <w:i/>
          <w:sz w:val="18"/>
          <w:szCs w:val="18"/>
        </w:rPr>
        <w:t>Study on National Quality Infrastructure &amp; Government Regulatory Processes</w:t>
      </w:r>
      <w:r w:rsidRPr="002C5152">
        <w:rPr>
          <w:rFonts w:ascii="Arial" w:hAnsi="Arial" w:cs="Arial"/>
          <w:sz w:val="18"/>
          <w:szCs w:val="18"/>
        </w:rPr>
        <w:t>, Trade Related Technical Assistance Project 2, Manila.</w:t>
      </w:r>
    </w:p>
  </w:endnote>
  <w:endnote w:id="54">
    <w:p w14:paraId="6F6EF192" w14:textId="77777777" w:rsidR="00134BC9" w:rsidRPr="002C5152" w:rsidRDefault="00134BC9" w:rsidP="006F0D97">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World Bank 2013, </w:t>
      </w:r>
      <w:r w:rsidRPr="002C5152">
        <w:rPr>
          <w:rFonts w:ascii="Arial" w:hAnsi="Arial" w:cs="Arial"/>
          <w:i/>
          <w:sz w:val="18"/>
          <w:szCs w:val="18"/>
        </w:rPr>
        <w:t xml:space="preserve">The National Quality Infrastructure, </w:t>
      </w:r>
      <w:r w:rsidRPr="002C5152">
        <w:rPr>
          <w:rFonts w:ascii="Arial" w:hAnsi="Arial" w:cs="Arial"/>
          <w:sz w:val="18"/>
          <w:szCs w:val="18"/>
        </w:rPr>
        <w:t>The Innovation Policy Platform Policy Brief, Washington DC.</w:t>
      </w:r>
    </w:p>
  </w:endnote>
  <w:endnote w:id="55">
    <w:p w14:paraId="0E366687" w14:textId="77777777" w:rsidR="00134BC9" w:rsidRPr="002C5152" w:rsidRDefault="00134BC9" w:rsidP="006F0D97">
      <w:pPr>
        <w:autoSpaceDE w:val="0"/>
        <w:autoSpaceDN w:val="0"/>
        <w:adjustRightInd w:val="0"/>
        <w:spacing w:after="0" w:line="240" w:lineRule="auto"/>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Echandi, R, Krajcovicova J &amp; Qiang, C 2015, ‘The Impact of Investment Policy in a Changing Global Economy - A Review of the Literature’, Policy Research Working Paper 7437, World Bank Group, Washington DC.</w:t>
      </w:r>
    </w:p>
  </w:endnote>
  <w:endnote w:id="56">
    <w:p w14:paraId="5807FF84" w14:textId="77777777" w:rsidR="00134BC9" w:rsidRPr="002C5152" w:rsidRDefault="00134BC9" w:rsidP="006F0D97">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OECD 2016, </w:t>
      </w:r>
      <w:r w:rsidRPr="002C5152">
        <w:rPr>
          <w:rFonts w:ascii="Arial" w:hAnsi="Arial" w:cs="Arial"/>
          <w:i/>
          <w:sz w:val="18"/>
          <w:szCs w:val="18"/>
        </w:rPr>
        <w:t xml:space="preserve">OECD Investment Policy Reviews – Philippines, </w:t>
      </w:r>
      <w:r w:rsidRPr="002C5152">
        <w:rPr>
          <w:rFonts w:ascii="Arial" w:hAnsi="Arial" w:cs="Arial"/>
          <w:sz w:val="18"/>
          <w:szCs w:val="18"/>
        </w:rPr>
        <w:t>Organisation for Economic Co-operation and Development, Paris.</w:t>
      </w:r>
    </w:p>
  </w:endnote>
  <w:endnote w:id="57">
    <w:p w14:paraId="45E246D1" w14:textId="77777777" w:rsidR="00134BC9" w:rsidRPr="002C5152" w:rsidRDefault="00134BC9" w:rsidP="006F0D97">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See World Bank 2016, ‘World Development Indicators’, World Bank, viewed 10 September 2016, &lt;http://databank.worldbank.org/data/reports.aspx?source=world-development-indicators&gt;.</w:t>
      </w:r>
    </w:p>
  </w:endnote>
  <w:endnote w:id="58">
    <w:p w14:paraId="14C38DEE" w14:textId="77777777" w:rsidR="00134BC9" w:rsidRPr="002C5152" w:rsidRDefault="00134BC9" w:rsidP="006F0D97">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OECD 2016, </w:t>
      </w:r>
      <w:r w:rsidRPr="002C5152">
        <w:rPr>
          <w:rFonts w:ascii="Arial" w:hAnsi="Arial" w:cs="Arial"/>
          <w:i/>
          <w:sz w:val="18"/>
          <w:szCs w:val="18"/>
        </w:rPr>
        <w:t xml:space="preserve">OECD Investment Policy Reviews – Philippines, </w:t>
      </w:r>
      <w:r w:rsidRPr="002C5152">
        <w:rPr>
          <w:rFonts w:ascii="Arial" w:hAnsi="Arial" w:cs="Arial"/>
          <w:sz w:val="18"/>
          <w:szCs w:val="18"/>
        </w:rPr>
        <w:t>Organisation for Economic Co-operation and Development, Paris.</w:t>
      </w:r>
    </w:p>
  </w:endnote>
  <w:endnote w:id="59">
    <w:p w14:paraId="2D289A4F" w14:textId="77777777" w:rsidR="00134BC9" w:rsidRPr="002C5152" w:rsidRDefault="00134BC9" w:rsidP="006F0D97">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World Bank 2016, </w:t>
      </w:r>
      <w:r w:rsidRPr="002C5152">
        <w:rPr>
          <w:rFonts w:ascii="Arial" w:hAnsi="Arial" w:cs="Arial"/>
          <w:i/>
          <w:sz w:val="18"/>
          <w:szCs w:val="18"/>
        </w:rPr>
        <w:t xml:space="preserve">Philippine Economic Update – Moving Full Speed Ahead: Accelerating Reforms to Create More and Better Jobs, </w:t>
      </w:r>
      <w:r w:rsidRPr="002C5152">
        <w:rPr>
          <w:rFonts w:ascii="Arial" w:hAnsi="Arial" w:cs="Arial"/>
          <w:sz w:val="18"/>
          <w:szCs w:val="18"/>
        </w:rPr>
        <w:t>World Bank, Manila.</w:t>
      </w:r>
    </w:p>
  </w:endnote>
  <w:endnote w:id="60">
    <w:p w14:paraId="09B4A10B" w14:textId="77777777" w:rsidR="00134BC9" w:rsidRPr="002C5152" w:rsidRDefault="00134BC9" w:rsidP="006F0D97">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OECD 2016, </w:t>
      </w:r>
      <w:r w:rsidRPr="002C5152">
        <w:rPr>
          <w:rFonts w:ascii="Arial" w:hAnsi="Arial" w:cs="Arial"/>
          <w:i/>
          <w:sz w:val="18"/>
          <w:szCs w:val="18"/>
        </w:rPr>
        <w:t xml:space="preserve">OECD Investment Policy Reviews – Philippines, </w:t>
      </w:r>
      <w:r w:rsidRPr="002C5152">
        <w:rPr>
          <w:rFonts w:ascii="Arial" w:hAnsi="Arial" w:cs="Arial"/>
          <w:sz w:val="18"/>
          <w:szCs w:val="18"/>
        </w:rPr>
        <w:t>Organisation for Economic Co-operation and Development, Paris.</w:t>
      </w:r>
    </w:p>
  </w:endnote>
  <w:endnote w:id="61">
    <w:p w14:paraId="7192DC63" w14:textId="77777777" w:rsidR="00134BC9" w:rsidRPr="002C5152" w:rsidRDefault="00134BC9" w:rsidP="006F0D97">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World Bank 2016, </w:t>
      </w:r>
      <w:r w:rsidRPr="002C5152">
        <w:rPr>
          <w:rFonts w:ascii="Arial" w:hAnsi="Arial" w:cs="Arial"/>
          <w:i/>
          <w:sz w:val="18"/>
          <w:szCs w:val="18"/>
        </w:rPr>
        <w:t xml:space="preserve">Philippine Economic Update – Moving Full Speed Ahead: Accelerating Reforms to Create More and Better Jobs, </w:t>
      </w:r>
      <w:r w:rsidRPr="002C5152">
        <w:rPr>
          <w:rFonts w:ascii="Arial" w:hAnsi="Arial" w:cs="Arial"/>
          <w:sz w:val="18"/>
          <w:szCs w:val="18"/>
        </w:rPr>
        <w:t>World Bank, Manila.</w:t>
      </w:r>
    </w:p>
  </w:endnote>
  <w:endnote w:id="62">
    <w:p w14:paraId="2A1DC76A" w14:textId="77777777" w:rsidR="00134BC9" w:rsidRPr="002C5152" w:rsidRDefault="00134BC9" w:rsidP="006F0D97">
      <w:pPr>
        <w:autoSpaceDE w:val="0"/>
        <w:autoSpaceDN w:val="0"/>
        <w:adjustRightInd w:val="0"/>
        <w:spacing w:after="0" w:line="240" w:lineRule="auto"/>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Fugazza, M &amp; Nicita, A 2011, ‘Measuring Preferential Market Access’, UNCTAD, Munich Personal RePEc Archive, Geneva.</w:t>
      </w:r>
    </w:p>
  </w:endnote>
  <w:endnote w:id="63">
    <w:p w14:paraId="5377F450" w14:textId="77777777" w:rsidR="00134BC9" w:rsidRPr="002C5152" w:rsidRDefault="00134BC9" w:rsidP="006F0D97">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World Bank 2016, </w:t>
      </w:r>
      <w:r w:rsidRPr="002C5152">
        <w:rPr>
          <w:rFonts w:ascii="Arial" w:hAnsi="Arial" w:cs="Arial"/>
          <w:i/>
          <w:sz w:val="18"/>
          <w:szCs w:val="18"/>
        </w:rPr>
        <w:t xml:space="preserve">Philippine Economic Update – Moving Full Speed Ahead: Accelerating Reforms to Create More and Better Jobs, </w:t>
      </w:r>
      <w:r w:rsidRPr="002C5152">
        <w:rPr>
          <w:rFonts w:ascii="Arial" w:hAnsi="Arial" w:cs="Arial"/>
          <w:sz w:val="18"/>
          <w:szCs w:val="18"/>
        </w:rPr>
        <w:t>World Bank, Manila.</w:t>
      </w:r>
    </w:p>
  </w:endnote>
  <w:endnote w:id="64">
    <w:p w14:paraId="3BE493DA" w14:textId="77777777" w:rsidR="00134BC9" w:rsidRPr="002C5152" w:rsidRDefault="00134BC9" w:rsidP="006F0D97">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See http://phcc.gov.ph/.</w:t>
      </w:r>
    </w:p>
  </w:endnote>
  <w:endnote w:id="65">
    <w:p w14:paraId="4B08F686" w14:textId="77777777" w:rsidR="00134BC9" w:rsidRPr="002C5152" w:rsidRDefault="00134BC9" w:rsidP="006F0D97">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ASEAN 2010, </w:t>
      </w:r>
      <w:r w:rsidRPr="002C5152">
        <w:rPr>
          <w:rFonts w:ascii="Arial" w:hAnsi="Arial" w:cs="Arial"/>
          <w:i/>
          <w:sz w:val="18"/>
          <w:szCs w:val="18"/>
        </w:rPr>
        <w:t>ASEAN Regional Guidelines on Competition Policy</w:t>
      </w:r>
      <w:r w:rsidRPr="002C5152">
        <w:rPr>
          <w:rFonts w:ascii="Arial" w:hAnsi="Arial" w:cs="Arial"/>
          <w:sz w:val="18"/>
          <w:szCs w:val="18"/>
        </w:rPr>
        <w:t>, Association of Southeast Asian Nations, Jakarta.</w:t>
      </w:r>
    </w:p>
  </w:endnote>
  <w:endnote w:id="66">
    <w:p w14:paraId="31E654D6" w14:textId="77777777" w:rsidR="00134BC9" w:rsidRPr="002C5152" w:rsidRDefault="00134BC9" w:rsidP="006F0D97">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World Bank 2016, </w:t>
      </w:r>
      <w:r w:rsidRPr="002C5152">
        <w:rPr>
          <w:rFonts w:ascii="Arial" w:hAnsi="Arial" w:cs="Arial"/>
          <w:i/>
          <w:sz w:val="18"/>
          <w:szCs w:val="18"/>
        </w:rPr>
        <w:t xml:space="preserve">Doing Business 2016, </w:t>
      </w:r>
      <w:r w:rsidRPr="002C5152">
        <w:rPr>
          <w:rFonts w:ascii="Arial" w:hAnsi="Arial" w:cs="Arial"/>
          <w:sz w:val="18"/>
          <w:szCs w:val="18"/>
        </w:rPr>
        <w:t>World Bank, Washington DC.</w:t>
      </w:r>
    </w:p>
  </w:endnote>
  <w:endnote w:id="67">
    <w:p w14:paraId="6C516DA1" w14:textId="77777777" w:rsidR="00134BC9" w:rsidRPr="002C5152" w:rsidRDefault="00134BC9" w:rsidP="006F0D97">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For more information, see http://www.dti.gov.ph/dti/index.php/programs-projects/negosyo-center/go-negosyo-act.</w:t>
      </w:r>
    </w:p>
  </w:endnote>
  <w:endnote w:id="68">
    <w:p w14:paraId="0AE7BC2B" w14:textId="77777777" w:rsidR="00134BC9" w:rsidRPr="002C5152" w:rsidRDefault="00134BC9" w:rsidP="006F0D97">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World Bank 2016, </w:t>
      </w:r>
      <w:r w:rsidRPr="002C5152">
        <w:rPr>
          <w:rFonts w:ascii="Arial" w:hAnsi="Arial" w:cs="Arial"/>
          <w:i/>
          <w:sz w:val="18"/>
          <w:szCs w:val="18"/>
        </w:rPr>
        <w:t xml:space="preserve">Philippine Economic Update – Moving Full Speed Ahead: Accelerating Reforms to Create More and Better Jobs, </w:t>
      </w:r>
      <w:r w:rsidRPr="002C5152">
        <w:rPr>
          <w:rFonts w:ascii="Arial" w:hAnsi="Arial" w:cs="Arial"/>
          <w:sz w:val="18"/>
          <w:szCs w:val="18"/>
        </w:rPr>
        <w:t>World Bank, Manila.</w:t>
      </w:r>
    </w:p>
  </w:endnote>
  <w:endnote w:id="69">
    <w:p w14:paraId="772A68B4" w14:textId="77777777" w:rsidR="00134BC9" w:rsidRPr="002C5152" w:rsidRDefault="00134BC9" w:rsidP="006F0D97">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See http://www.competitive.org.ph/node/1284.</w:t>
      </w:r>
    </w:p>
  </w:endnote>
  <w:endnote w:id="70">
    <w:p w14:paraId="30FFAC3D" w14:textId="77777777" w:rsidR="00134BC9" w:rsidRPr="002C5152" w:rsidRDefault="00134BC9" w:rsidP="006F0D97">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Manila Bulletin 2016, ‘Project Repeal Launch &amp; First Repeal Day (June 13 2016)’, </w:t>
      </w:r>
      <w:r w:rsidRPr="002C5152">
        <w:rPr>
          <w:rFonts w:ascii="Arial" w:hAnsi="Arial" w:cs="Arial"/>
          <w:i/>
          <w:sz w:val="18"/>
          <w:szCs w:val="18"/>
        </w:rPr>
        <w:t>Manila Bulletin</w:t>
      </w:r>
      <w:r w:rsidRPr="002C5152">
        <w:rPr>
          <w:rFonts w:ascii="Arial" w:hAnsi="Arial" w:cs="Arial"/>
          <w:sz w:val="18"/>
          <w:szCs w:val="18"/>
        </w:rPr>
        <w:t>, 14 June,</w:t>
      </w:r>
      <w:r w:rsidRPr="002C5152">
        <w:rPr>
          <w:rFonts w:ascii="Arial" w:hAnsi="Arial" w:cs="Arial"/>
          <w:i/>
          <w:sz w:val="18"/>
          <w:szCs w:val="18"/>
        </w:rPr>
        <w:t xml:space="preserve"> </w:t>
      </w:r>
      <w:r w:rsidRPr="002C5152">
        <w:rPr>
          <w:rFonts w:ascii="Arial" w:hAnsi="Arial" w:cs="Arial"/>
          <w:sz w:val="18"/>
          <w:szCs w:val="18"/>
        </w:rPr>
        <w:t>viewed 10 September 2016, &lt;http://www.mb.com.ph/project-repeal-launch-first-repeal-day-june-13-2016/&gt;.</w:t>
      </w:r>
    </w:p>
  </w:endnote>
  <w:endnote w:id="71">
    <w:p w14:paraId="5B7F7AE6" w14:textId="77777777" w:rsidR="00134BC9" w:rsidRPr="002C5152" w:rsidRDefault="00134BC9" w:rsidP="006F0D97">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CNN Philippines 2016, ‘Gov't Eliminates Red Tape in business Processes’, CNN Philippines, 14 June, viewed 10 September 2016, &lt;http://cnnphilippines.com/business/2016/06/14/eliminating-red-tape-business.html&gt;.</w:t>
      </w:r>
    </w:p>
  </w:endnote>
  <w:endnote w:id="72">
    <w:p w14:paraId="449AA21F" w14:textId="26723BC5" w:rsidR="00134BC9" w:rsidRPr="002C5152" w:rsidRDefault="00134BC9" w:rsidP="006F0D97">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w:t>
      </w:r>
      <w:r w:rsidR="00DA68D6" w:rsidRPr="002C5152">
        <w:rPr>
          <w:rFonts w:ascii="Arial" w:hAnsi="Arial" w:cs="Arial"/>
          <w:sz w:val="18"/>
          <w:szCs w:val="18"/>
        </w:rPr>
        <w:t xml:space="preserve">Philippine Statistics Authority 2016, </w:t>
      </w:r>
      <w:r w:rsidR="00DA68D6">
        <w:rPr>
          <w:rFonts w:ascii="Arial" w:hAnsi="Arial" w:cs="Arial"/>
          <w:sz w:val="18"/>
          <w:szCs w:val="18"/>
        </w:rPr>
        <w:t xml:space="preserve">‘Poverty incidence among Filipinos registered at 21.6% in 2015 - PSA’, </w:t>
      </w:r>
      <w:r w:rsidR="00DA68D6" w:rsidRPr="002C5152">
        <w:rPr>
          <w:rFonts w:ascii="Arial" w:hAnsi="Arial" w:cs="Arial"/>
          <w:sz w:val="18"/>
          <w:szCs w:val="18"/>
        </w:rPr>
        <w:t xml:space="preserve">Philippines Statistical Authority, </w:t>
      </w:r>
      <w:r w:rsidR="00DA68D6">
        <w:rPr>
          <w:rFonts w:ascii="Arial" w:hAnsi="Arial" w:cs="Arial"/>
          <w:sz w:val="18"/>
          <w:szCs w:val="18"/>
        </w:rPr>
        <w:t>viewed 6 January 2017, &lt;</w:t>
      </w:r>
      <w:r w:rsidR="00DA68D6" w:rsidRPr="00D26CF8">
        <w:rPr>
          <w:rFonts w:ascii="Arial" w:hAnsi="Arial" w:cs="Arial"/>
          <w:sz w:val="18"/>
          <w:szCs w:val="18"/>
        </w:rPr>
        <w:t>https://psa.gov.ph/poverty-press-releases</w:t>
      </w:r>
      <w:r w:rsidR="00DA68D6">
        <w:rPr>
          <w:rFonts w:ascii="Arial" w:hAnsi="Arial" w:cs="Arial"/>
          <w:sz w:val="18"/>
          <w:szCs w:val="18"/>
        </w:rPr>
        <w:t>&gt;</w:t>
      </w:r>
      <w:r w:rsidR="00DA68D6" w:rsidRPr="002C5152">
        <w:rPr>
          <w:rFonts w:ascii="Arial" w:hAnsi="Arial" w:cs="Arial"/>
          <w:sz w:val="18"/>
          <w:szCs w:val="18"/>
        </w:rPr>
        <w:t>.</w:t>
      </w:r>
    </w:p>
  </w:endnote>
  <w:endnote w:id="73">
    <w:p w14:paraId="7B4A4D8F" w14:textId="77777777" w:rsidR="00134BC9" w:rsidRPr="002C5152" w:rsidRDefault="00134BC9" w:rsidP="006F0D97">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See http://www.dswd.gov.ph/.</w:t>
      </w:r>
    </w:p>
  </w:endnote>
  <w:endnote w:id="74">
    <w:p w14:paraId="6C8E6008" w14:textId="77777777" w:rsidR="00134BC9" w:rsidRPr="002C5152" w:rsidRDefault="00134BC9" w:rsidP="006F0D97">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See http://pantawid.dswd.gov.ph/.</w:t>
      </w:r>
    </w:p>
  </w:endnote>
  <w:endnote w:id="75">
    <w:p w14:paraId="2D070121" w14:textId="77777777" w:rsidR="00134BC9" w:rsidRPr="002C5152" w:rsidRDefault="00134BC9" w:rsidP="006F0D97">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Rappler 2016, ‘5Ps and CCT: How will candidates' anti-poverty promises be funded?’, </w:t>
      </w:r>
      <w:r w:rsidRPr="002C5152">
        <w:rPr>
          <w:rFonts w:ascii="Arial" w:hAnsi="Arial" w:cs="Arial"/>
          <w:i/>
          <w:sz w:val="18"/>
          <w:szCs w:val="18"/>
        </w:rPr>
        <w:t>Rappler</w:t>
      </w:r>
      <w:r w:rsidRPr="002C5152">
        <w:rPr>
          <w:rFonts w:ascii="Arial" w:hAnsi="Arial" w:cs="Arial"/>
          <w:sz w:val="18"/>
          <w:szCs w:val="18"/>
        </w:rPr>
        <w:t>, 20 April,</w:t>
      </w:r>
      <w:r w:rsidRPr="002C5152">
        <w:rPr>
          <w:rFonts w:ascii="Arial" w:hAnsi="Arial" w:cs="Arial"/>
          <w:i/>
          <w:sz w:val="18"/>
          <w:szCs w:val="18"/>
        </w:rPr>
        <w:t xml:space="preserve"> </w:t>
      </w:r>
      <w:r w:rsidRPr="002C5152">
        <w:rPr>
          <w:rFonts w:ascii="Arial" w:hAnsi="Arial" w:cs="Arial"/>
          <w:sz w:val="18"/>
          <w:szCs w:val="18"/>
        </w:rPr>
        <w:t>viewed 10 September 2016, &lt;http://www.rappler.com/nation/politics/elections/2016/129949-feasibility-campaign-promises-poverty-alleviation&gt;.</w:t>
      </w:r>
    </w:p>
  </w:endnote>
  <w:endnote w:id="76">
    <w:p w14:paraId="00C309F6" w14:textId="77777777" w:rsidR="00134BC9" w:rsidRPr="002C5152" w:rsidRDefault="00134BC9" w:rsidP="006F0D97">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See http://livelihood.dswd.gov.ph/.</w:t>
      </w:r>
    </w:p>
  </w:endnote>
  <w:endnote w:id="77">
    <w:p w14:paraId="5561D3F8" w14:textId="77777777" w:rsidR="00134BC9" w:rsidRPr="002C5152" w:rsidRDefault="00134BC9" w:rsidP="006F0D97">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See http://ncddp.dswd.gov.ph/</w:t>
      </w:r>
      <w:r>
        <w:rPr>
          <w:rFonts w:ascii="Arial" w:hAnsi="Arial" w:cs="Arial"/>
          <w:sz w:val="18"/>
          <w:szCs w:val="18"/>
        </w:rPr>
        <w:t>.</w:t>
      </w:r>
    </w:p>
  </w:endnote>
  <w:endnote w:id="78">
    <w:p w14:paraId="250DB460" w14:textId="77777777" w:rsidR="00134BC9" w:rsidRPr="002C5152" w:rsidRDefault="00134BC9" w:rsidP="006F0D97">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World Economic Forum 2015, </w:t>
      </w:r>
      <w:r w:rsidRPr="002C5152">
        <w:rPr>
          <w:rFonts w:ascii="Arial" w:hAnsi="Arial" w:cs="Arial"/>
          <w:i/>
          <w:sz w:val="18"/>
          <w:szCs w:val="18"/>
        </w:rPr>
        <w:t xml:space="preserve">The Global Gender Gap Report 2015, </w:t>
      </w:r>
      <w:r w:rsidRPr="002C5152">
        <w:rPr>
          <w:rFonts w:ascii="Arial" w:hAnsi="Arial" w:cs="Arial"/>
          <w:sz w:val="18"/>
          <w:szCs w:val="18"/>
        </w:rPr>
        <w:t>World Economic Forum, Geneva.</w:t>
      </w:r>
    </w:p>
  </w:endnote>
  <w:endnote w:id="79">
    <w:p w14:paraId="19CD9FAB" w14:textId="77777777" w:rsidR="00134BC9" w:rsidRPr="002C5152" w:rsidRDefault="00134BC9" w:rsidP="006F0D97">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PCW 2014, </w:t>
      </w:r>
      <w:r w:rsidRPr="002C5152">
        <w:rPr>
          <w:rFonts w:ascii="Arial" w:hAnsi="Arial" w:cs="Arial"/>
          <w:i/>
          <w:sz w:val="18"/>
          <w:szCs w:val="18"/>
        </w:rPr>
        <w:t xml:space="preserve">Women’s Empowerment, Development and Gender Equality Plan 2013-2016, </w:t>
      </w:r>
      <w:r w:rsidRPr="002C5152">
        <w:rPr>
          <w:rFonts w:ascii="Arial" w:hAnsi="Arial" w:cs="Arial"/>
          <w:sz w:val="18"/>
          <w:szCs w:val="18"/>
        </w:rPr>
        <w:t>Philippine Commission on Women, Manila.</w:t>
      </w:r>
    </w:p>
  </w:endnote>
  <w:endnote w:id="80">
    <w:p w14:paraId="00731FF8" w14:textId="77777777" w:rsidR="00134BC9" w:rsidRPr="002C5152" w:rsidRDefault="00134BC9" w:rsidP="006F0D97">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PCW 2014, </w:t>
      </w:r>
      <w:r w:rsidRPr="002C5152">
        <w:rPr>
          <w:rFonts w:ascii="Arial" w:hAnsi="Arial" w:cs="Arial"/>
          <w:i/>
          <w:sz w:val="18"/>
          <w:szCs w:val="18"/>
        </w:rPr>
        <w:t xml:space="preserve">Women’s Empowerment, Development and Gender Equality Plan 2013-2016, </w:t>
      </w:r>
      <w:r w:rsidRPr="002C5152">
        <w:rPr>
          <w:rFonts w:ascii="Arial" w:hAnsi="Arial" w:cs="Arial"/>
          <w:sz w:val="18"/>
          <w:szCs w:val="18"/>
        </w:rPr>
        <w:t>Philippine Commission on Women, Manila.</w:t>
      </w:r>
    </w:p>
  </w:endnote>
  <w:endnote w:id="81">
    <w:p w14:paraId="5B9E0D16" w14:textId="77777777" w:rsidR="00134BC9" w:rsidRPr="002C5152" w:rsidRDefault="00134BC9" w:rsidP="006F0D97">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See DTI 2016, ‘MSME Statistics, Department of Trade and Industry, viewed 10 September 2016, &lt;http://www.dti.gov.ph/dti/index.php/resources/sme-resources/sme-statistics&gt;.</w:t>
      </w:r>
    </w:p>
  </w:endnote>
  <w:endnote w:id="82">
    <w:p w14:paraId="5968F456" w14:textId="77777777" w:rsidR="00134BC9" w:rsidRPr="002C5152" w:rsidRDefault="00134BC9" w:rsidP="006F0D97">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DTI 2011, </w:t>
      </w:r>
      <w:r w:rsidRPr="002C5152">
        <w:rPr>
          <w:rFonts w:ascii="Arial" w:hAnsi="Arial" w:cs="Arial"/>
          <w:i/>
          <w:sz w:val="18"/>
          <w:szCs w:val="18"/>
        </w:rPr>
        <w:t xml:space="preserve">Micro, Small, and Medium Enterprise Development (MSMED) Plan 2011-2016, </w:t>
      </w:r>
      <w:r w:rsidRPr="002C5152">
        <w:rPr>
          <w:rFonts w:ascii="Arial" w:hAnsi="Arial" w:cs="Arial"/>
          <w:sz w:val="18"/>
          <w:szCs w:val="18"/>
        </w:rPr>
        <w:t>Department of Trade and Industry, Manila.</w:t>
      </w:r>
    </w:p>
  </w:endnote>
  <w:endnote w:id="83">
    <w:p w14:paraId="2A726966" w14:textId="77777777" w:rsidR="00134BC9" w:rsidRPr="002C5152" w:rsidRDefault="00134BC9" w:rsidP="006F0D97">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DTI 2011, </w:t>
      </w:r>
      <w:r w:rsidRPr="002C5152">
        <w:rPr>
          <w:rFonts w:ascii="Arial" w:hAnsi="Arial" w:cs="Arial"/>
          <w:i/>
          <w:sz w:val="18"/>
          <w:szCs w:val="18"/>
        </w:rPr>
        <w:t xml:space="preserve">Micro, Small, and Medium Enterprise Development (MSMED) Plan 2011-2016, </w:t>
      </w:r>
      <w:r w:rsidRPr="002C5152">
        <w:rPr>
          <w:rFonts w:ascii="Arial" w:hAnsi="Arial" w:cs="Arial"/>
          <w:sz w:val="18"/>
          <w:szCs w:val="18"/>
        </w:rPr>
        <w:t>Department of Trade and Industry, Manila.</w:t>
      </w:r>
    </w:p>
  </w:endnote>
  <w:endnote w:id="84">
    <w:p w14:paraId="024245F3" w14:textId="77777777" w:rsidR="00134BC9" w:rsidRPr="002C5152" w:rsidRDefault="00134BC9" w:rsidP="006F0D97">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OECD 2006, </w:t>
      </w:r>
      <w:r w:rsidRPr="002C5152">
        <w:rPr>
          <w:rFonts w:ascii="Arial" w:hAnsi="Arial" w:cs="Arial"/>
          <w:i/>
          <w:sz w:val="18"/>
          <w:szCs w:val="18"/>
        </w:rPr>
        <w:t xml:space="preserve">Promoting Pro-Poor Growth Private Sector Development, </w:t>
      </w:r>
      <w:r w:rsidRPr="002C5152">
        <w:rPr>
          <w:rFonts w:ascii="Arial" w:hAnsi="Arial" w:cs="Arial"/>
          <w:sz w:val="18"/>
          <w:szCs w:val="18"/>
        </w:rPr>
        <w:t>Organisation for Economic Co-operation and Development, Paris.</w:t>
      </w:r>
    </w:p>
  </w:endnote>
  <w:endnote w:id="85">
    <w:p w14:paraId="4382313A" w14:textId="77777777" w:rsidR="00134BC9" w:rsidRPr="002C5152" w:rsidRDefault="00134BC9" w:rsidP="006F0D97">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See DOLE 2016, ‘Bello bares 8-Point Labor and Employment Agenda’, Department of Labor and Employment, viewed 10 September 2016, &lt;http://www.dole.gov.ph/news/view/3220&gt;.</w:t>
      </w:r>
    </w:p>
  </w:endnote>
  <w:endnote w:id="86">
    <w:p w14:paraId="74A74F84" w14:textId="77777777" w:rsidR="00134BC9" w:rsidRPr="002C5152" w:rsidRDefault="00134BC9" w:rsidP="006F0D97">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See DOLE 2016, ‘DOLE launches massive information campaign against ‘endo’’, Department of Labor and Employment, viewed 10 September 2016, &lt;http://www.dole.gov.ph/news/view/3236&gt;.</w:t>
      </w:r>
    </w:p>
  </w:endnote>
  <w:endnote w:id="87">
    <w:p w14:paraId="51A27CCE" w14:textId="77777777" w:rsidR="00134BC9" w:rsidRPr="002C5152" w:rsidRDefault="00134BC9" w:rsidP="006F0D97">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See CNN Philippines 2016, ‘Roxas to end contractualization in 3 to 6 months, Duterte in a week’, </w:t>
      </w:r>
      <w:r w:rsidRPr="002C5152">
        <w:rPr>
          <w:rFonts w:ascii="Arial" w:hAnsi="Arial" w:cs="Arial"/>
          <w:i/>
          <w:sz w:val="18"/>
          <w:szCs w:val="18"/>
        </w:rPr>
        <w:t>CNN Philippines</w:t>
      </w:r>
      <w:r w:rsidRPr="002C5152">
        <w:rPr>
          <w:rFonts w:ascii="Arial" w:hAnsi="Arial" w:cs="Arial"/>
          <w:sz w:val="18"/>
          <w:szCs w:val="18"/>
        </w:rPr>
        <w:t>, 24 April,</w:t>
      </w:r>
      <w:r w:rsidRPr="002C5152">
        <w:rPr>
          <w:rFonts w:ascii="Arial" w:hAnsi="Arial" w:cs="Arial"/>
          <w:i/>
          <w:sz w:val="18"/>
          <w:szCs w:val="18"/>
        </w:rPr>
        <w:t xml:space="preserve"> </w:t>
      </w:r>
      <w:r w:rsidRPr="002C5152">
        <w:rPr>
          <w:rFonts w:ascii="Arial" w:hAnsi="Arial" w:cs="Arial"/>
          <w:sz w:val="18"/>
          <w:szCs w:val="18"/>
        </w:rPr>
        <w:t>viewed 10 September 2016, &lt;http://cnnphilippines.com/news/2016/04/24/end-contractualization-presidential-pilipinas-debates-2016.html&gt;; DOLE 2016, ‘DOLE launches massive information campaign against ‘endo’’, Department of Labor and Employment, viewed 10 September 2016, &lt;http://www.dole.gov.ph/news/view/3236&gt;.</w:t>
      </w:r>
    </w:p>
  </w:endnote>
  <w:endnote w:id="88">
    <w:p w14:paraId="619ABC6E" w14:textId="77777777" w:rsidR="00134BC9" w:rsidRPr="002C5152" w:rsidRDefault="00134BC9" w:rsidP="006F0D97">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See </w:t>
      </w:r>
      <w:hyperlink r:id="rId8" w:history="1">
        <w:r w:rsidRPr="00F82E48">
          <w:rPr>
            <w:rStyle w:val="Hyperlink"/>
            <w:rFonts w:ascii="Arial" w:hAnsi="Arial" w:cs="Arial"/>
            <w:sz w:val="18"/>
            <w:szCs w:val="18"/>
          </w:rPr>
          <w:t>http://www.pahrodf.org.ph/</w:t>
        </w:r>
      </w:hyperlink>
      <w:r>
        <w:rPr>
          <w:rFonts w:ascii="Arial" w:hAnsi="Arial" w:cs="Arial"/>
          <w:sz w:val="18"/>
          <w:szCs w:val="18"/>
        </w:rPr>
        <w:t>. PAHRODF will end in September 2017.</w:t>
      </w:r>
    </w:p>
  </w:endnote>
  <w:endnote w:id="89">
    <w:p w14:paraId="083BC0C0" w14:textId="77777777" w:rsidR="00134BC9" w:rsidRPr="002C5152" w:rsidRDefault="00134BC9" w:rsidP="006F0D97">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See http://www.pfmp.org.ph/</w:t>
      </w:r>
      <w:r>
        <w:rPr>
          <w:rFonts w:ascii="Arial" w:hAnsi="Arial" w:cs="Arial"/>
          <w:sz w:val="18"/>
          <w:szCs w:val="18"/>
        </w:rPr>
        <w:t>.</w:t>
      </w:r>
      <w:r w:rsidRPr="00AA32BB">
        <w:rPr>
          <w:rFonts w:ascii="Arial" w:hAnsi="Arial" w:cs="Arial"/>
          <w:sz w:val="18"/>
          <w:szCs w:val="18"/>
        </w:rPr>
        <w:t xml:space="preserve"> </w:t>
      </w:r>
      <w:r>
        <w:rPr>
          <w:rFonts w:ascii="Arial" w:hAnsi="Arial" w:cs="Arial"/>
          <w:sz w:val="18"/>
          <w:szCs w:val="18"/>
        </w:rPr>
        <w:t>PFMP will end in June 2017.</w:t>
      </w:r>
    </w:p>
  </w:endnote>
  <w:endnote w:id="90">
    <w:p w14:paraId="775E31BB" w14:textId="77777777" w:rsidR="00134BC9" w:rsidRPr="002C5152" w:rsidRDefault="00134BC9" w:rsidP="006F0D97">
      <w:pPr>
        <w:pStyle w:val="EndnoteText"/>
        <w:rPr>
          <w:rFonts w:ascii="Arial" w:hAnsi="Arial" w:cs="Arial"/>
          <w:sz w:val="18"/>
          <w:szCs w:val="18"/>
        </w:rPr>
      </w:pPr>
      <w:r w:rsidRPr="002C5152">
        <w:rPr>
          <w:rStyle w:val="EndnoteReference"/>
          <w:rFonts w:ascii="Arial" w:hAnsi="Arial" w:cs="Arial"/>
          <w:sz w:val="18"/>
          <w:szCs w:val="18"/>
        </w:rPr>
        <w:endnoteRef/>
      </w:r>
      <w:r w:rsidRPr="002C5152">
        <w:rPr>
          <w:rFonts w:ascii="Arial" w:hAnsi="Arial" w:cs="Arial"/>
          <w:sz w:val="18"/>
          <w:szCs w:val="18"/>
        </w:rPr>
        <w:t xml:space="preserve"> Rappler 2015, ‘Oh my GAD: PH allots billions for gender, dev't’, </w:t>
      </w:r>
      <w:r w:rsidRPr="002C5152">
        <w:rPr>
          <w:rFonts w:ascii="Arial" w:hAnsi="Arial" w:cs="Arial"/>
          <w:i/>
          <w:sz w:val="18"/>
          <w:szCs w:val="18"/>
        </w:rPr>
        <w:t>Rappler</w:t>
      </w:r>
      <w:r w:rsidRPr="002C5152">
        <w:rPr>
          <w:rFonts w:ascii="Arial" w:hAnsi="Arial" w:cs="Arial"/>
          <w:sz w:val="18"/>
          <w:szCs w:val="18"/>
        </w:rPr>
        <w:t>, 25 March,</w:t>
      </w:r>
      <w:r w:rsidRPr="002C5152">
        <w:rPr>
          <w:rFonts w:ascii="Arial" w:hAnsi="Arial" w:cs="Arial"/>
          <w:i/>
          <w:sz w:val="18"/>
          <w:szCs w:val="18"/>
        </w:rPr>
        <w:t xml:space="preserve"> </w:t>
      </w:r>
      <w:r w:rsidRPr="002C5152">
        <w:rPr>
          <w:rFonts w:ascii="Arial" w:hAnsi="Arial" w:cs="Arial"/>
          <w:sz w:val="18"/>
          <w:szCs w:val="18"/>
        </w:rPr>
        <w:t>viewed 10 September 2016, &lt;http://www.rappler.com/move-ph/issues/gender-issues/87952-gender-development-budget-ph&gt;.</w:t>
      </w:r>
    </w:p>
  </w:endnote>
  <w:endnote w:id="91">
    <w:p w14:paraId="73A6C4AC" w14:textId="77777777" w:rsidR="00134BC9" w:rsidRDefault="00134BC9" w:rsidP="006F0D97">
      <w:pPr>
        <w:pStyle w:val="EndnoteText"/>
      </w:pPr>
      <w:r w:rsidRPr="002C5152">
        <w:rPr>
          <w:rStyle w:val="EndnoteReference"/>
          <w:rFonts w:ascii="Arial" w:hAnsi="Arial" w:cs="Arial"/>
          <w:sz w:val="18"/>
          <w:szCs w:val="18"/>
        </w:rPr>
        <w:endnoteRef/>
      </w:r>
      <w:r w:rsidRPr="002C5152">
        <w:rPr>
          <w:rFonts w:ascii="Arial" w:hAnsi="Arial" w:cs="Arial"/>
          <w:sz w:val="18"/>
          <w:szCs w:val="18"/>
        </w:rPr>
        <w:t xml:space="preserve"> Rappler 2015, ‘Oh my GAD: PH allots billions for gender, dev't’, </w:t>
      </w:r>
      <w:r w:rsidRPr="002C5152">
        <w:rPr>
          <w:rFonts w:ascii="Arial" w:hAnsi="Arial" w:cs="Arial"/>
          <w:i/>
          <w:sz w:val="18"/>
          <w:szCs w:val="18"/>
        </w:rPr>
        <w:t>Rappler</w:t>
      </w:r>
      <w:r w:rsidRPr="002C5152">
        <w:rPr>
          <w:rFonts w:ascii="Arial" w:hAnsi="Arial" w:cs="Arial"/>
          <w:sz w:val="18"/>
          <w:szCs w:val="18"/>
        </w:rPr>
        <w:t>, 25 March,</w:t>
      </w:r>
      <w:r w:rsidRPr="002C5152">
        <w:rPr>
          <w:rFonts w:ascii="Arial" w:hAnsi="Arial" w:cs="Arial"/>
          <w:i/>
          <w:sz w:val="18"/>
          <w:szCs w:val="18"/>
        </w:rPr>
        <w:t xml:space="preserve"> </w:t>
      </w:r>
      <w:r w:rsidRPr="002C5152">
        <w:rPr>
          <w:rFonts w:ascii="Arial" w:hAnsi="Arial" w:cs="Arial"/>
          <w:sz w:val="18"/>
          <w:szCs w:val="18"/>
        </w:rPr>
        <w:t>viewed 10 September 2016, &lt;http://www.rappler.com/move-ph/issues/gender-issues/87952-gender-development-budget-ph&gt;.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altName w:val="Microsoft Sans Serif"/>
    <w:panose1 w:val="020B0304020202020204"/>
    <w:charset w:val="00"/>
    <w:family w:val="swiss"/>
    <w:pitch w:val="variable"/>
    <w:sig w:usb0="00000000"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EE521" w14:textId="77777777" w:rsidR="00134BC9" w:rsidRDefault="00134BC9" w:rsidP="009D1B5D">
    <w:pPr>
      <w:pStyle w:val="Footer"/>
      <w:tabs>
        <w:tab w:val="clear" w:pos="4513"/>
        <w:tab w:val="clear" w:pos="9026"/>
        <w:tab w:val="left" w:pos="836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688167"/>
      <w:docPartObj>
        <w:docPartGallery w:val="Page Numbers (Bottom of Page)"/>
        <w:docPartUnique/>
      </w:docPartObj>
    </w:sdtPr>
    <w:sdtEndPr>
      <w:rPr>
        <w:noProof/>
      </w:rPr>
    </w:sdtEndPr>
    <w:sdtContent>
      <w:p w14:paraId="4C3B5994" w14:textId="3E62C17A" w:rsidR="00134BC9" w:rsidRDefault="00134BC9">
        <w:pPr>
          <w:pStyle w:val="Footer"/>
          <w:jc w:val="right"/>
        </w:pPr>
        <w:r>
          <w:fldChar w:fldCharType="begin"/>
        </w:r>
        <w:r>
          <w:instrText xml:space="preserve"> PAGE   \* MERGEFORMAT </w:instrText>
        </w:r>
        <w:r>
          <w:fldChar w:fldCharType="separate"/>
        </w:r>
        <w:r w:rsidR="00A1605B">
          <w:rPr>
            <w:noProof/>
          </w:rPr>
          <w:t>19</w:t>
        </w:r>
        <w:r>
          <w:rPr>
            <w:noProof/>
          </w:rPr>
          <w:fldChar w:fldCharType="end"/>
        </w:r>
      </w:p>
    </w:sdtContent>
  </w:sdt>
  <w:p w14:paraId="1BE85CAF" w14:textId="77777777" w:rsidR="00134BC9" w:rsidRDefault="00134BC9" w:rsidP="009D1B5D">
    <w:pPr>
      <w:pStyle w:val="Footer"/>
      <w:tabs>
        <w:tab w:val="clear" w:pos="4513"/>
        <w:tab w:val="clear" w:pos="9026"/>
        <w:tab w:val="left" w:pos="836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4C3A0" w14:textId="77777777" w:rsidR="00134BC9" w:rsidRDefault="00134BC9" w:rsidP="00882DE4">
      <w:pPr>
        <w:spacing w:after="0" w:line="240" w:lineRule="auto"/>
      </w:pPr>
      <w:r>
        <w:separator/>
      </w:r>
    </w:p>
  </w:footnote>
  <w:footnote w:type="continuationSeparator" w:id="0">
    <w:p w14:paraId="6AF23A3F" w14:textId="77777777" w:rsidR="00134BC9" w:rsidRDefault="00134BC9" w:rsidP="00882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B7A8F" w14:textId="77777777" w:rsidR="00134BC9" w:rsidRDefault="00134BC9" w:rsidP="00F24847">
    <w:pPr>
      <w:pStyle w:val="Header"/>
      <w:shd w:val="clear" w:color="auto" w:fill="5B9BD5" w:themeFill="accent1"/>
      <w:ind w:right="-1440" w:hanging="14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543"/>
    <w:multiLevelType w:val="hybridMultilevel"/>
    <w:tmpl w:val="B57606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636054"/>
    <w:multiLevelType w:val="hybridMultilevel"/>
    <w:tmpl w:val="96DE4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8C6AAB"/>
    <w:multiLevelType w:val="hybridMultilevel"/>
    <w:tmpl w:val="88F6BC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9102D6"/>
    <w:multiLevelType w:val="hybridMultilevel"/>
    <w:tmpl w:val="020E0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E51206"/>
    <w:multiLevelType w:val="hybridMultilevel"/>
    <w:tmpl w:val="9D346A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7FF6D96"/>
    <w:multiLevelType w:val="hybridMultilevel"/>
    <w:tmpl w:val="D4B4AC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8303880"/>
    <w:multiLevelType w:val="multilevel"/>
    <w:tmpl w:val="6EF2C812"/>
    <w:lvl w:ilvl="0">
      <w:start w:val="1"/>
      <w:numFmt w:val="decimal"/>
      <w:lvlText w:val="%1."/>
      <w:lvlJc w:val="left"/>
      <w:pPr>
        <w:ind w:left="360" w:hanging="360"/>
      </w:pPr>
      <w:rPr>
        <w:rFonts w:hint="default"/>
      </w:rPr>
    </w:lvl>
    <w:lvl w:ilvl="1">
      <w:start w:val="1"/>
      <w:numFmt w:val="decimal"/>
      <w:isLgl/>
      <w:lvlText w:val="%1.%2"/>
      <w:lvlJc w:val="left"/>
      <w:pPr>
        <w:ind w:left="675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92B679B"/>
    <w:multiLevelType w:val="multilevel"/>
    <w:tmpl w:val="6EF2C812"/>
    <w:lvl w:ilvl="0">
      <w:start w:val="1"/>
      <w:numFmt w:val="decimal"/>
      <w:lvlText w:val="%1."/>
      <w:lvlJc w:val="left"/>
      <w:pPr>
        <w:ind w:left="360" w:hanging="360"/>
      </w:pPr>
      <w:rPr>
        <w:rFonts w:hint="default"/>
      </w:rPr>
    </w:lvl>
    <w:lvl w:ilvl="1">
      <w:start w:val="1"/>
      <w:numFmt w:val="decimal"/>
      <w:isLgl/>
      <w:lvlText w:val="%1.%2"/>
      <w:lvlJc w:val="left"/>
      <w:pPr>
        <w:ind w:left="675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0EDE0EE6"/>
    <w:multiLevelType w:val="hybridMultilevel"/>
    <w:tmpl w:val="83A869E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175591D"/>
    <w:multiLevelType w:val="hybridMultilevel"/>
    <w:tmpl w:val="F5263B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12F3196B"/>
    <w:multiLevelType w:val="hybridMultilevel"/>
    <w:tmpl w:val="C09CD1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2FC7EE2"/>
    <w:multiLevelType w:val="hybridMultilevel"/>
    <w:tmpl w:val="E9C4A5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4844158"/>
    <w:multiLevelType w:val="hybridMultilevel"/>
    <w:tmpl w:val="362233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BF6549"/>
    <w:multiLevelType w:val="hybridMultilevel"/>
    <w:tmpl w:val="EB9EAC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7DB4F79"/>
    <w:multiLevelType w:val="hybridMultilevel"/>
    <w:tmpl w:val="467C73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96D149D"/>
    <w:multiLevelType w:val="hybridMultilevel"/>
    <w:tmpl w:val="242620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D9B776D"/>
    <w:multiLevelType w:val="hybridMultilevel"/>
    <w:tmpl w:val="B4E43B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E0A0F2F"/>
    <w:multiLevelType w:val="hybridMultilevel"/>
    <w:tmpl w:val="78A01F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1E166089"/>
    <w:multiLevelType w:val="hybridMultilevel"/>
    <w:tmpl w:val="45D6A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E5B4802"/>
    <w:multiLevelType w:val="hybridMultilevel"/>
    <w:tmpl w:val="7F9CE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1C548FA"/>
    <w:multiLevelType w:val="hybridMultilevel"/>
    <w:tmpl w:val="A7A297D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3800DD7"/>
    <w:multiLevelType w:val="hybridMultilevel"/>
    <w:tmpl w:val="58006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AB474E8"/>
    <w:multiLevelType w:val="hybridMultilevel"/>
    <w:tmpl w:val="75C44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ACA45F8"/>
    <w:multiLevelType w:val="hybridMultilevel"/>
    <w:tmpl w:val="F59031D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2EA23A0A"/>
    <w:multiLevelType w:val="hybridMultilevel"/>
    <w:tmpl w:val="7E7036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B295F7B"/>
    <w:multiLevelType w:val="hybridMultilevel"/>
    <w:tmpl w:val="F2622316"/>
    <w:lvl w:ilvl="0" w:tplc="FB7C610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F2621D"/>
    <w:multiLevelType w:val="hybridMultilevel"/>
    <w:tmpl w:val="753C0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19F32C9"/>
    <w:multiLevelType w:val="hybridMultilevel"/>
    <w:tmpl w:val="01CEA6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3623BCF"/>
    <w:multiLevelType w:val="hybridMultilevel"/>
    <w:tmpl w:val="66EA79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AF97F5B"/>
    <w:multiLevelType w:val="hybridMultilevel"/>
    <w:tmpl w:val="4AD645B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11E298A"/>
    <w:multiLevelType w:val="hybridMultilevel"/>
    <w:tmpl w:val="B78C02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39952BF"/>
    <w:multiLevelType w:val="hybridMultilevel"/>
    <w:tmpl w:val="8708D7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2" w15:restartNumberingAfterBreak="0">
    <w:nsid w:val="541B50F5"/>
    <w:multiLevelType w:val="hybridMultilevel"/>
    <w:tmpl w:val="1038B8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4E9433A"/>
    <w:multiLevelType w:val="hybridMultilevel"/>
    <w:tmpl w:val="A8368B6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5D75C88"/>
    <w:multiLevelType w:val="hybridMultilevel"/>
    <w:tmpl w:val="15805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76C1E35"/>
    <w:multiLevelType w:val="hybridMultilevel"/>
    <w:tmpl w:val="32F2C2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A1D5682"/>
    <w:multiLevelType w:val="hybridMultilevel"/>
    <w:tmpl w:val="0D501A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A216967"/>
    <w:multiLevelType w:val="hybridMultilevel"/>
    <w:tmpl w:val="73E24384"/>
    <w:lvl w:ilvl="0" w:tplc="A970A500">
      <w:start w:val="1"/>
      <w:numFmt w:val="bullet"/>
      <w:pStyle w:val="table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AFA69E0"/>
    <w:multiLevelType w:val="hybridMultilevel"/>
    <w:tmpl w:val="2EC6C8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B550FF9"/>
    <w:multiLevelType w:val="hybridMultilevel"/>
    <w:tmpl w:val="D75676C0"/>
    <w:lvl w:ilvl="0" w:tplc="0C090001">
      <w:start w:val="1"/>
      <w:numFmt w:val="bullet"/>
      <w:lvlText w:val=""/>
      <w:lvlJc w:val="left"/>
      <w:pPr>
        <w:ind w:left="864" w:hanging="360"/>
      </w:pPr>
      <w:rPr>
        <w:rFonts w:ascii="Symbol" w:hAnsi="Symbol" w:hint="default"/>
      </w:rPr>
    </w:lvl>
    <w:lvl w:ilvl="1" w:tplc="0C090003">
      <w:start w:val="1"/>
      <w:numFmt w:val="bullet"/>
      <w:lvlText w:val="o"/>
      <w:lvlJc w:val="left"/>
      <w:pPr>
        <w:ind w:left="1584" w:hanging="360"/>
      </w:pPr>
      <w:rPr>
        <w:rFonts w:ascii="Courier New" w:hAnsi="Courier New" w:cs="Courier New" w:hint="default"/>
      </w:rPr>
    </w:lvl>
    <w:lvl w:ilvl="2" w:tplc="0C090005">
      <w:start w:val="1"/>
      <w:numFmt w:val="bullet"/>
      <w:lvlText w:val=""/>
      <w:lvlJc w:val="left"/>
      <w:pPr>
        <w:ind w:left="2304" w:hanging="360"/>
      </w:pPr>
      <w:rPr>
        <w:rFonts w:ascii="Wingdings" w:hAnsi="Wingdings" w:hint="default"/>
      </w:rPr>
    </w:lvl>
    <w:lvl w:ilvl="3" w:tplc="0C090001">
      <w:start w:val="1"/>
      <w:numFmt w:val="bullet"/>
      <w:lvlText w:val=""/>
      <w:lvlJc w:val="left"/>
      <w:pPr>
        <w:ind w:left="3024" w:hanging="360"/>
      </w:pPr>
      <w:rPr>
        <w:rFonts w:ascii="Symbol" w:hAnsi="Symbol" w:hint="default"/>
      </w:rPr>
    </w:lvl>
    <w:lvl w:ilvl="4" w:tplc="0C090003">
      <w:start w:val="1"/>
      <w:numFmt w:val="bullet"/>
      <w:lvlText w:val="o"/>
      <w:lvlJc w:val="left"/>
      <w:pPr>
        <w:ind w:left="3744" w:hanging="360"/>
      </w:pPr>
      <w:rPr>
        <w:rFonts w:ascii="Courier New" w:hAnsi="Courier New" w:cs="Courier New" w:hint="default"/>
      </w:rPr>
    </w:lvl>
    <w:lvl w:ilvl="5" w:tplc="0C090005">
      <w:start w:val="1"/>
      <w:numFmt w:val="bullet"/>
      <w:lvlText w:val=""/>
      <w:lvlJc w:val="left"/>
      <w:pPr>
        <w:ind w:left="4464" w:hanging="360"/>
      </w:pPr>
      <w:rPr>
        <w:rFonts w:ascii="Wingdings" w:hAnsi="Wingdings" w:hint="default"/>
      </w:rPr>
    </w:lvl>
    <w:lvl w:ilvl="6" w:tplc="0C090001">
      <w:start w:val="1"/>
      <w:numFmt w:val="bullet"/>
      <w:lvlText w:val=""/>
      <w:lvlJc w:val="left"/>
      <w:pPr>
        <w:ind w:left="5184" w:hanging="360"/>
      </w:pPr>
      <w:rPr>
        <w:rFonts w:ascii="Symbol" w:hAnsi="Symbol" w:hint="default"/>
      </w:rPr>
    </w:lvl>
    <w:lvl w:ilvl="7" w:tplc="0C090003">
      <w:start w:val="1"/>
      <w:numFmt w:val="bullet"/>
      <w:lvlText w:val="o"/>
      <w:lvlJc w:val="left"/>
      <w:pPr>
        <w:ind w:left="5904" w:hanging="360"/>
      </w:pPr>
      <w:rPr>
        <w:rFonts w:ascii="Courier New" w:hAnsi="Courier New" w:cs="Courier New" w:hint="default"/>
      </w:rPr>
    </w:lvl>
    <w:lvl w:ilvl="8" w:tplc="0C090005">
      <w:start w:val="1"/>
      <w:numFmt w:val="bullet"/>
      <w:lvlText w:val=""/>
      <w:lvlJc w:val="left"/>
      <w:pPr>
        <w:ind w:left="6624" w:hanging="360"/>
      </w:pPr>
      <w:rPr>
        <w:rFonts w:ascii="Wingdings" w:hAnsi="Wingdings" w:hint="default"/>
      </w:rPr>
    </w:lvl>
  </w:abstractNum>
  <w:abstractNum w:abstractNumId="40" w15:restartNumberingAfterBreak="0">
    <w:nsid w:val="5B6D36C2"/>
    <w:multiLevelType w:val="hybridMultilevel"/>
    <w:tmpl w:val="E73CA2A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5C7538A2"/>
    <w:multiLevelType w:val="hybridMultilevel"/>
    <w:tmpl w:val="C59204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5E03560F"/>
    <w:multiLevelType w:val="hybridMultilevel"/>
    <w:tmpl w:val="A7A297D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5F8F475A"/>
    <w:multiLevelType w:val="hybridMultilevel"/>
    <w:tmpl w:val="02DC31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2005F02"/>
    <w:multiLevelType w:val="multilevel"/>
    <w:tmpl w:val="5AF832C4"/>
    <w:lvl w:ilvl="0">
      <w:start w:val="1"/>
      <w:numFmt w:val="decimal"/>
      <w:lvlText w:val="%1."/>
      <w:lvlJc w:val="left"/>
      <w:pPr>
        <w:tabs>
          <w:tab w:val="num" w:pos="720"/>
        </w:tabs>
        <w:ind w:left="720" w:hanging="720"/>
      </w:pPr>
      <w:rPr>
        <w:rFonts w:hint="default"/>
        <w:b w:val="0"/>
        <w:i w:val="0"/>
        <w:sz w:val="24"/>
      </w:rPr>
    </w:lvl>
    <w:lvl w:ilvl="1">
      <w:start w:val="1"/>
      <w:numFmt w:val="decimal"/>
      <w:pStyle w:val="Style1"/>
      <w:lvlText w:val="2.%2"/>
      <w:lvlJc w:val="left"/>
      <w:pPr>
        <w:tabs>
          <w:tab w:val="num" w:pos="720"/>
        </w:tabs>
        <w:ind w:left="720" w:hanging="706"/>
      </w:pPr>
      <w:rPr>
        <w:rFonts w:ascii="Times New Roman" w:hAnsi="Times New Roman" w:hint="default"/>
        <w:b w:val="0"/>
        <w:i w:val="0"/>
        <w:sz w:val="24"/>
      </w:rPr>
    </w:lvl>
    <w:lvl w:ilvl="2">
      <w:start w:val="1"/>
      <w:numFmt w:val="lowerLetter"/>
      <w:lvlText w:val="%3."/>
      <w:lvlJc w:val="left"/>
      <w:pPr>
        <w:tabs>
          <w:tab w:val="num" w:pos="1440"/>
        </w:tabs>
        <w:ind w:left="1440" w:hanging="720"/>
      </w:pPr>
      <w:rPr>
        <w:rFonts w:hint="default"/>
        <w:b w:val="0"/>
        <w:i w:val="0"/>
        <w:sz w:val="24"/>
      </w:rPr>
    </w:lvl>
    <w:lvl w:ilvl="3">
      <w:start w:val="1"/>
      <w:numFmt w:val="lowerRoman"/>
      <w:lvlText w:val="%4."/>
      <w:lvlJc w:val="right"/>
      <w:pPr>
        <w:tabs>
          <w:tab w:val="num" w:pos="2160"/>
        </w:tabs>
        <w:ind w:left="2160" w:hanging="720"/>
      </w:pPr>
      <w:rPr>
        <w:rFonts w:hint="default"/>
        <w:b w:val="0"/>
        <w:i w:val="0"/>
        <w:sz w:val="24"/>
      </w:rPr>
    </w:lvl>
    <w:lvl w:ilvl="4">
      <w:start w:val="1"/>
      <w:numFmt w:val="upperLetter"/>
      <w:lvlText w:val="(%5)"/>
      <w:lvlJc w:val="left"/>
      <w:pPr>
        <w:tabs>
          <w:tab w:val="num" w:pos="2880"/>
        </w:tabs>
        <w:ind w:left="2880" w:hanging="720"/>
      </w:pPr>
      <w:rPr>
        <w:rFonts w:ascii="Times New Roman" w:hAnsi="Times New Roman" w:hint="default"/>
        <w:b w:val="0"/>
        <w:i w:val="0"/>
        <w:sz w:val="24"/>
      </w:rPr>
    </w:lvl>
    <w:lvl w:ilvl="5">
      <w:start w:val="1"/>
      <w:numFmt w:val="upperRoman"/>
      <w:lvlText w:val="(%6)"/>
      <w:lvlJc w:val="left"/>
      <w:pPr>
        <w:tabs>
          <w:tab w:val="num" w:pos="3600"/>
        </w:tabs>
        <w:ind w:left="3600" w:hanging="720"/>
      </w:pPr>
      <w:rPr>
        <w:rFonts w:ascii="Times New Roman" w:hAnsi="Times New Roman" w:hint="default"/>
        <w:b w:val="0"/>
        <w:i w:val="0"/>
        <w:sz w:val="24"/>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15:restartNumberingAfterBreak="0">
    <w:nsid w:val="65B22895"/>
    <w:multiLevelType w:val="hybridMultilevel"/>
    <w:tmpl w:val="F04E6398"/>
    <w:lvl w:ilvl="0" w:tplc="B9A8096C">
      <w:start w:val="1"/>
      <w:numFmt w:val="decimal"/>
      <w:lvlText w:val="%1)"/>
      <w:lvlJc w:val="left"/>
      <w:pPr>
        <w:ind w:left="360" w:hanging="360"/>
      </w:pPr>
      <w:rPr>
        <w:rFonts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67D23B11"/>
    <w:multiLevelType w:val="hybridMultilevel"/>
    <w:tmpl w:val="7FF2C606"/>
    <w:lvl w:ilvl="0" w:tplc="85CE9F02">
      <w:start w:val="1"/>
      <w:numFmt w:val="decimal"/>
      <w:lvlText w:val="%1."/>
      <w:lvlJc w:val="left"/>
      <w:pPr>
        <w:ind w:left="394" w:hanging="360"/>
      </w:pPr>
      <w:rPr>
        <w:rFonts w:hint="default"/>
        <w:b/>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47" w15:restartNumberingAfterBreak="0">
    <w:nsid w:val="69C44DF2"/>
    <w:multiLevelType w:val="hybridMultilevel"/>
    <w:tmpl w:val="27A2FC2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6BEA3AC5"/>
    <w:multiLevelType w:val="hybridMultilevel"/>
    <w:tmpl w:val="BEECD6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6F753A08"/>
    <w:multiLevelType w:val="multilevel"/>
    <w:tmpl w:val="6EF2C812"/>
    <w:lvl w:ilvl="0">
      <w:start w:val="1"/>
      <w:numFmt w:val="decimal"/>
      <w:lvlText w:val="%1."/>
      <w:lvlJc w:val="left"/>
      <w:pPr>
        <w:ind w:left="720" w:hanging="360"/>
      </w:pPr>
      <w:rPr>
        <w:rFonts w:hint="default"/>
      </w:rPr>
    </w:lvl>
    <w:lvl w:ilvl="1">
      <w:start w:val="1"/>
      <w:numFmt w:val="decimal"/>
      <w:isLgl/>
      <w:lvlText w:val="%1.%2"/>
      <w:lvlJc w:val="left"/>
      <w:pPr>
        <w:ind w:left="711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6F961FE5"/>
    <w:multiLevelType w:val="hybridMultilevel"/>
    <w:tmpl w:val="AE1882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7395781B"/>
    <w:multiLevelType w:val="hybridMultilevel"/>
    <w:tmpl w:val="D9D2D3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785D665F"/>
    <w:multiLevelType w:val="hybridMultilevel"/>
    <w:tmpl w:val="E73CA2A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7B0C5F53"/>
    <w:multiLevelType w:val="hybridMultilevel"/>
    <w:tmpl w:val="74229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9"/>
  </w:num>
  <w:num w:numId="2">
    <w:abstractNumId w:val="37"/>
  </w:num>
  <w:num w:numId="3">
    <w:abstractNumId w:val="25"/>
  </w:num>
  <w:num w:numId="4">
    <w:abstractNumId w:val="50"/>
  </w:num>
  <w:num w:numId="5">
    <w:abstractNumId w:val="39"/>
  </w:num>
  <w:num w:numId="6">
    <w:abstractNumId w:val="53"/>
  </w:num>
  <w:num w:numId="7">
    <w:abstractNumId w:val="26"/>
  </w:num>
  <w:num w:numId="8">
    <w:abstractNumId w:val="45"/>
  </w:num>
  <w:num w:numId="9">
    <w:abstractNumId w:val="18"/>
  </w:num>
  <w:num w:numId="10">
    <w:abstractNumId w:val="46"/>
  </w:num>
  <w:num w:numId="11">
    <w:abstractNumId w:val="9"/>
  </w:num>
  <w:num w:numId="12">
    <w:abstractNumId w:val="31"/>
  </w:num>
  <w:num w:numId="13">
    <w:abstractNumId w:val="10"/>
  </w:num>
  <w:num w:numId="14">
    <w:abstractNumId w:val="23"/>
  </w:num>
  <w:num w:numId="15">
    <w:abstractNumId w:val="5"/>
  </w:num>
  <w:num w:numId="16">
    <w:abstractNumId w:val="6"/>
  </w:num>
  <w:num w:numId="17">
    <w:abstractNumId w:val="0"/>
  </w:num>
  <w:num w:numId="18">
    <w:abstractNumId w:val="42"/>
  </w:num>
  <w:num w:numId="19">
    <w:abstractNumId w:val="43"/>
  </w:num>
  <w:num w:numId="20">
    <w:abstractNumId w:val="28"/>
  </w:num>
  <w:num w:numId="21">
    <w:abstractNumId w:val="40"/>
  </w:num>
  <w:num w:numId="22">
    <w:abstractNumId w:val="51"/>
  </w:num>
  <w:num w:numId="23">
    <w:abstractNumId w:val="47"/>
  </w:num>
  <w:num w:numId="24">
    <w:abstractNumId w:val="16"/>
  </w:num>
  <w:num w:numId="25">
    <w:abstractNumId w:val="32"/>
  </w:num>
  <w:num w:numId="26">
    <w:abstractNumId w:val="34"/>
  </w:num>
  <w:num w:numId="27">
    <w:abstractNumId w:val="35"/>
  </w:num>
  <w:num w:numId="28">
    <w:abstractNumId w:val="24"/>
  </w:num>
  <w:num w:numId="29">
    <w:abstractNumId w:val="33"/>
  </w:num>
  <w:num w:numId="30">
    <w:abstractNumId w:val="30"/>
  </w:num>
  <w:num w:numId="31">
    <w:abstractNumId w:val="14"/>
  </w:num>
  <w:num w:numId="32">
    <w:abstractNumId w:val="41"/>
  </w:num>
  <w:num w:numId="33">
    <w:abstractNumId w:val="13"/>
  </w:num>
  <w:num w:numId="34">
    <w:abstractNumId w:val="3"/>
  </w:num>
  <w:num w:numId="35">
    <w:abstractNumId w:val="36"/>
  </w:num>
  <w:num w:numId="36">
    <w:abstractNumId w:val="22"/>
  </w:num>
  <w:num w:numId="37">
    <w:abstractNumId w:val="11"/>
  </w:num>
  <w:num w:numId="38">
    <w:abstractNumId w:val="4"/>
  </w:num>
  <w:num w:numId="39">
    <w:abstractNumId w:val="7"/>
  </w:num>
  <w:num w:numId="40">
    <w:abstractNumId w:val="1"/>
  </w:num>
  <w:num w:numId="41">
    <w:abstractNumId w:val="44"/>
  </w:num>
  <w:num w:numId="42">
    <w:abstractNumId w:val="8"/>
  </w:num>
  <w:num w:numId="43">
    <w:abstractNumId w:val="2"/>
  </w:num>
  <w:num w:numId="44">
    <w:abstractNumId w:val="29"/>
  </w:num>
  <w:num w:numId="45">
    <w:abstractNumId w:val="17"/>
  </w:num>
  <w:num w:numId="46">
    <w:abstractNumId w:val="48"/>
  </w:num>
  <w:num w:numId="47">
    <w:abstractNumId w:val="27"/>
  </w:num>
  <w:num w:numId="48">
    <w:abstractNumId w:val="15"/>
  </w:num>
  <w:num w:numId="49">
    <w:abstractNumId w:val="20"/>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19"/>
  </w:num>
  <w:num w:numId="53">
    <w:abstractNumId w:val="21"/>
  </w:num>
  <w:num w:numId="54">
    <w:abstractNumId w:val="38"/>
  </w:num>
  <w:num w:numId="55">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228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F3"/>
    <w:rsid w:val="00000A2B"/>
    <w:rsid w:val="00000AF1"/>
    <w:rsid w:val="00001127"/>
    <w:rsid w:val="00001B6A"/>
    <w:rsid w:val="00001BBC"/>
    <w:rsid w:val="000027AA"/>
    <w:rsid w:val="00002990"/>
    <w:rsid w:val="00002F66"/>
    <w:rsid w:val="00003059"/>
    <w:rsid w:val="0000334A"/>
    <w:rsid w:val="000037E6"/>
    <w:rsid w:val="00003BE0"/>
    <w:rsid w:val="00003DAA"/>
    <w:rsid w:val="0000406A"/>
    <w:rsid w:val="000048CD"/>
    <w:rsid w:val="00004A86"/>
    <w:rsid w:val="00004AB3"/>
    <w:rsid w:val="00004C7C"/>
    <w:rsid w:val="00004E01"/>
    <w:rsid w:val="0000526B"/>
    <w:rsid w:val="00005721"/>
    <w:rsid w:val="00005A1F"/>
    <w:rsid w:val="000062B6"/>
    <w:rsid w:val="00006460"/>
    <w:rsid w:val="0000689B"/>
    <w:rsid w:val="00007318"/>
    <w:rsid w:val="00007513"/>
    <w:rsid w:val="0000775B"/>
    <w:rsid w:val="00007987"/>
    <w:rsid w:val="00007C56"/>
    <w:rsid w:val="000100C8"/>
    <w:rsid w:val="00010229"/>
    <w:rsid w:val="0001044C"/>
    <w:rsid w:val="000107F6"/>
    <w:rsid w:val="00010D0D"/>
    <w:rsid w:val="00010E6D"/>
    <w:rsid w:val="00010ED1"/>
    <w:rsid w:val="00010F0A"/>
    <w:rsid w:val="00010FA6"/>
    <w:rsid w:val="0001141B"/>
    <w:rsid w:val="000117DD"/>
    <w:rsid w:val="00011E68"/>
    <w:rsid w:val="00011E9F"/>
    <w:rsid w:val="00012256"/>
    <w:rsid w:val="0001246A"/>
    <w:rsid w:val="00013369"/>
    <w:rsid w:val="00013814"/>
    <w:rsid w:val="000148F7"/>
    <w:rsid w:val="00014A5C"/>
    <w:rsid w:val="00014A9E"/>
    <w:rsid w:val="00014F3F"/>
    <w:rsid w:val="000153C7"/>
    <w:rsid w:val="000154FF"/>
    <w:rsid w:val="00015629"/>
    <w:rsid w:val="00015919"/>
    <w:rsid w:val="00016265"/>
    <w:rsid w:val="000176A3"/>
    <w:rsid w:val="00017D71"/>
    <w:rsid w:val="000203E8"/>
    <w:rsid w:val="000208B2"/>
    <w:rsid w:val="000212FD"/>
    <w:rsid w:val="0002151F"/>
    <w:rsid w:val="00021F8C"/>
    <w:rsid w:val="00022092"/>
    <w:rsid w:val="00022115"/>
    <w:rsid w:val="00022218"/>
    <w:rsid w:val="000227F1"/>
    <w:rsid w:val="00022ACE"/>
    <w:rsid w:val="00022BBC"/>
    <w:rsid w:val="00022BD2"/>
    <w:rsid w:val="00022C58"/>
    <w:rsid w:val="00022D9F"/>
    <w:rsid w:val="0002311F"/>
    <w:rsid w:val="0002349C"/>
    <w:rsid w:val="000234EB"/>
    <w:rsid w:val="00023DC8"/>
    <w:rsid w:val="00023E1F"/>
    <w:rsid w:val="000240AF"/>
    <w:rsid w:val="0002429F"/>
    <w:rsid w:val="000249B0"/>
    <w:rsid w:val="000253F8"/>
    <w:rsid w:val="00025481"/>
    <w:rsid w:val="000254C4"/>
    <w:rsid w:val="00025599"/>
    <w:rsid w:val="000256F8"/>
    <w:rsid w:val="000260A4"/>
    <w:rsid w:val="000262AC"/>
    <w:rsid w:val="00026B75"/>
    <w:rsid w:val="000273C4"/>
    <w:rsid w:val="00027CD0"/>
    <w:rsid w:val="000301FA"/>
    <w:rsid w:val="00030D87"/>
    <w:rsid w:val="00030DD0"/>
    <w:rsid w:val="00030EBE"/>
    <w:rsid w:val="000315A4"/>
    <w:rsid w:val="000317CC"/>
    <w:rsid w:val="00031AAA"/>
    <w:rsid w:val="00032146"/>
    <w:rsid w:val="00032846"/>
    <w:rsid w:val="00033546"/>
    <w:rsid w:val="00033693"/>
    <w:rsid w:val="00033892"/>
    <w:rsid w:val="000339B5"/>
    <w:rsid w:val="00033A57"/>
    <w:rsid w:val="00034B06"/>
    <w:rsid w:val="00035773"/>
    <w:rsid w:val="00035EF2"/>
    <w:rsid w:val="0003683A"/>
    <w:rsid w:val="00036A0D"/>
    <w:rsid w:val="00036BC0"/>
    <w:rsid w:val="00037043"/>
    <w:rsid w:val="0003713B"/>
    <w:rsid w:val="000373F0"/>
    <w:rsid w:val="000374DC"/>
    <w:rsid w:val="0004080F"/>
    <w:rsid w:val="00040884"/>
    <w:rsid w:val="00040B1B"/>
    <w:rsid w:val="00040FAF"/>
    <w:rsid w:val="0004236E"/>
    <w:rsid w:val="00042730"/>
    <w:rsid w:val="000433C9"/>
    <w:rsid w:val="000438A2"/>
    <w:rsid w:val="000439F0"/>
    <w:rsid w:val="00043B8B"/>
    <w:rsid w:val="00043E77"/>
    <w:rsid w:val="00043E82"/>
    <w:rsid w:val="00043F44"/>
    <w:rsid w:val="00044D3B"/>
    <w:rsid w:val="000450CA"/>
    <w:rsid w:val="00045185"/>
    <w:rsid w:val="00045365"/>
    <w:rsid w:val="00045F4F"/>
    <w:rsid w:val="000463C9"/>
    <w:rsid w:val="00046A5B"/>
    <w:rsid w:val="00046FAD"/>
    <w:rsid w:val="00046FD9"/>
    <w:rsid w:val="00047317"/>
    <w:rsid w:val="00047810"/>
    <w:rsid w:val="000479D2"/>
    <w:rsid w:val="00047ABC"/>
    <w:rsid w:val="00047E9C"/>
    <w:rsid w:val="0005005C"/>
    <w:rsid w:val="00050135"/>
    <w:rsid w:val="000501BE"/>
    <w:rsid w:val="0005060A"/>
    <w:rsid w:val="000508AE"/>
    <w:rsid w:val="000509B1"/>
    <w:rsid w:val="00050ECA"/>
    <w:rsid w:val="00051294"/>
    <w:rsid w:val="0005182D"/>
    <w:rsid w:val="00051849"/>
    <w:rsid w:val="00051D27"/>
    <w:rsid w:val="000526AC"/>
    <w:rsid w:val="00052783"/>
    <w:rsid w:val="00052868"/>
    <w:rsid w:val="00052931"/>
    <w:rsid w:val="00053AE9"/>
    <w:rsid w:val="00053FF3"/>
    <w:rsid w:val="0005461C"/>
    <w:rsid w:val="00054693"/>
    <w:rsid w:val="00054716"/>
    <w:rsid w:val="000556AB"/>
    <w:rsid w:val="00055828"/>
    <w:rsid w:val="000558C5"/>
    <w:rsid w:val="000558E0"/>
    <w:rsid w:val="000559D2"/>
    <w:rsid w:val="0005660E"/>
    <w:rsid w:val="00057131"/>
    <w:rsid w:val="00057158"/>
    <w:rsid w:val="0005728D"/>
    <w:rsid w:val="00057309"/>
    <w:rsid w:val="000575AB"/>
    <w:rsid w:val="00057786"/>
    <w:rsid w:val="0006107E"/>
    <w:rsid w:val="000613E3"/>
    <w:rsid w:val="00062B6A"/>
    <w:rsid w:val="00062C0B"/>
    <w:rsid w:val="00062DD9"/>
    <w:rsid w:val="00062F54"/>
    <w:rsid w:val="00062FE1"/>
    <w:rsid w:val="000636F4"/>
    <w:rsid w:val="00063C88"/>
    <w:rsid w:val="00063F21"/>
    <w:rsid w:val="000640E6"/>
    <w:rsid w:val="00064D21"/>
    <w:rsid w:val="00065852"/>
    <w:rsid w:val="000658CD"/>
    <w:rsid w:val="0006626F"/>
    <w:rsid w:val="00066524"/>
    <w:rsid w:val="00066BFB"/>
    <w:rsid w:val="00066FD5"/>
    <w:rsid w:val="000675BB"/>
    <w:rsid w:val="00067827"/>
    <w:rsid w:val="00070474"/>
    <w:rsid w:val="000712E6"/>
    <w:rsid w:val="00071A4A"/>
    <w:rsid w:val="000723A8"/>
    <w:rsid w:val="00072718"/>
    <w:rsid w:val="00072A00"/>
    <w:rsid w:val="00072C39"/>
    <w:rsid w:val="00073096"/>
    <w:rsid w:val="0007321C"/>
    <w:rsid w:val="00073876"/>
    <w:rsid w:val="000745B4"/>
    <w:rsid w:val="00074870"/>
    <w:rsid w:val="000750DA"/>
    <w:rsid w:val="00076599"/>
    <w:rsid w:val="0007670C"/>
    <w:rsid w:val="00076DFA"/>
    <w:rsid w:val="0007775E"/>
    <w:rsid w:val="00077B59"/>
    <w:rsid w:val="00077C72"/>
    <w:rsid w:val="00077DED"/>
    <w:rsid w:val="00077E45"/>
    <w:rsid w:val="00077F00"/>
    <w:rsid w:val="00077F1A"/>
    <w:rsid w:val="00080BDF"/>
    <w:rsid w:val="00081041"/>
    <w:rsid w:val="00081809"/>
    <w:rsid w:val="00081A08"/>
    <w:rsid w:val="00081A83"/>
    <w:rsid w:val="00081BAA"/>
    <w:rsid w:val="00081BEA"/>
    <w:rsid w:val="00081C9B"/>
    <w:rsid w:val="00081CA9"/>
    <w:rsid w:val="00082ADD"/>
    <w:rsid w:val="0008300A"/>
    <w:rsid w:val="000830E9"/>
    <w:rsid w:val="00083818"/>
    <w:rsid w:val="00083A3E"/>
    <w:rsid w:val="000842DB"/>
    <w:rsid w:val="000843F9"/>
    <w:rsid w:val="000853F4"/>
    <w:rsid w:val="000855A5"/>
    <w:rsid w:val="0008594C"/>
    <w:rsid w:val="00085A17"/>
    <w:rsid w:val="00087875"/>
    <w:rsid w:val="00090667"/>
    <w:rsid w:val="00090B96"/>
    <w:rsid w:val="00091DAC"/>
    <w:rsid w:val="00091E27"/>
    <w:rsid w:val="00092075"/>
    <w:rsid w:val="00092EFD"/>
    <w:rsid w:val="000939DF"/>
    <w:rsid w:val="00093CB1"/>
    <w:rsid w:val="000941A4"/>
    <w:rsid w:val="00094258"/>
    <w:rsid w:val="00094431"/>
    <w:rsid w:val="000949F4"/>
    <w:rsid w:val="00095006"/>
    <w:rsid w:val="00095334"/>
    <w:rsid w:val="00095456"/>
    <w:rsid w:val="0009546A"/>
    <w:rsid w:val="0009564B"/>
    <w:rsid w:val="00095FB9"/>
    <w:rsid w:val="00096178"/>
    <w:rsid w:val="000963B8"/>
    <w:rsid w:val="00096455"/>
    <w:rsid w:val="00096B35"/>
    <w:rsid w:val="00096C02"/>
    <w:rsid w:val="00096E58"/>
    <w:rsid w:val="000976BE"/>
    <w:rsid w:val="00097F8D"/>
    <w:rsid w:val="00097FA5"/>
    <w:rsid w:val="000A0034"/>
    <w:rsid w:val="000A0403"/>
    <w:rsid w:val="000A08A4"/>
    <w:rsid w:val="000A11F8"/>
    <w:rsid w:val="000A19B4"/>
    <w:rsid w:val="000A19E1"/>
    <w:rsid w:val="000A1E36"/>
    <w:rsid w:val="000A2C7F"/>
    <w:rsid w:val="000A2E20"/>
    <w:rsid w:val="000A2F1C"/>
    <w:rsid w:val="000A373B"/>
    <w:rsid w:val="000A3BC0"/>
    <w:rsid w:val="000A3BE4"/>
    <w:rsid w:val="000A3CA6"/>
    <w:rsid w:val="000A3F21"/>
    <w:rsid w:val="000A3FD9"/>
    <w:rsid w:val="000A447F"/>
    <w:rsid w:val="000A49DA"/>
    <w:rsid w:val="000A4EDF"/>
    <w:rsid w:val="000A5240"/>
    <w:rsid w:val="000A555E"/>
    <w:rsid w:val="000A5919"/>
    <w:rsid w:val="000A61AA"/>
    <w:rsid w:val="000A6F76"/>
    <w:rsid w:val="000B0104"/>
    <w:rsid w:val="000B0401"/>
    <w:rsid w:val="000B129A"/>
    <w:rsid w:val="000B13BB"/>
    <w:rsid w:val="000B1508"/>
    <w:rsid w:val="000B1ACA"/>
    <w:rsid w:val="000B1E24"/>
    <w:rsid w:val="000B1EB0"/>
    <w:rsid w:val="000B21B9"/>
    <w:rsid w:val="000B21BF"/>
    <w:rsid w:val="000B2802"/>
    <w:rsid w:val="000B2C23"/>
    <w:rsid w:val="000B30EA"/>
    <w:rsid w:val="000B4460"/>
    <w:rsid w:val="000B4A70"/>
    <w:rsid w:val="000B5478"/>
    <w:rsid w:val="000B5909"/>
    <w:rsid w:val="000B62E4"/>
    <w:rsid w:val="000B6686"/>
    <w:rsid w:val="000B68F5"/>
    <w:rsid w:val="000B6C16"/>
    <w:rsid w:val="000B6F29"/>
    <w:rsid w:val="000B7180"/>
    <w:rsid w:val="000B74D0"/>
    <w:rsid w:val="000B7C90"/>
    <w:rsid w:val="000C0156"/>
    <w:rsid w:val="000C0322"/>
    <w:rsid w:val="000C04C0"/>
    <w:rsid w:val="000C051C"/>
    <w:rsid w:val="000C057E"/>
    <w:rsid w:val="000C0991"/>
    <w:rsid w:val="000C0C1A"/>
    <w:rsid w:val="000C10D8"/>
    <w:rsid w:val="000C131C"/>
    <w:rsid w:val="000C139A"/>
    <w:rsid w:val="000C1934"/>
    <w:rsid w:val="000C19DD"/>
    <w:rsid w:val="000C1F56"/>
    <w:rsid w:val="000C26E2"/>
    <w:rsid w:val="000C2A58"/>
    <w:rsid w:val="000C2B49"/>
    <w:rsid w:val="000C2CBB"/>
    <w:rsid w:val="000C2CF8"/>
    <w:rsid w:val="000C2EBE"/>
    <w:rsid w:val="000C3010"/>
    <w:rsid w:val="000C305F"/>
    <w:rsid w:val="000C3687"/>
    <w:rsid w:val="000C3790"/>
    <w:rsid w:val="000C3A11"/>
    <w:rsid w:val="000C3D0F"/>
    <w:rsid w:val="000C3FDC"/>
    <w:rsid w:val="000C4A67"/>
    <w:rsid w:val="000C4F30"/>
    <w:rsid w:val="000C555C"/>
    <w:rsid w:val="000C5836"/>
    <w:rsid w:val="000C5A5D"/>
    <w:rsid w:val="000C5B0C"/>
    <w:rsid w:val="000C66E2"/>
    <w:rsid w:val="000C6B9F"/>
    <w:rsid w:val="000C71D8"/>
    <w:rsid w:val="000C720E"/>
    <w:rsid w:val="000C7219"/>
    <w:rsid w:val="000C7DC2"/>
    <w:rsid w:val="000D01A6"/>
    <w:rsid w:val="000D0806"/>
    <w:rsid w:val="000D091B"/>
    <w:rsid w:val="000D0DB2"/>
    <w:rsid w:val="000D107E"/>
    <w:rsid w:val="000D1377"/>
    <w:rsid w:val="000D15DA"/>
    <w:rsid w:val="000D16F4"/>
    <w:rsid w:val="000D17BF"/>
    <w:rsid w:val="000D1D2B"/>
    <w:rsid w:val="000D2B18"/>
    <w:rsid w:val="000D2B66"/>
    <w:rsid w:val="000D38C8"/>
    <w:rsid w:val="000D3FBF"/>
    <w:rsid w:val="000D4356"/>
    <w:rsid w:val="000D4635"/>
    <w:rsid w:val="000D4E3B"/>
    <w:rsid w:val="000D5ABF"/>
    <w:rsid w:val="000D5C0D"/>
    <w:rsid w:val="000D65BC"/>
    <w:rsid w:val="000D683E"/>
    <w:rsid w:val="000D6A88"/>
    <w:rsid w:val="000D7AF4"/>
    <w:rsid w:val="000D7B27"/>
    <w:rsid w:val="000D7B83"/>
    <w:rsid w:val="000D7E42"/>
    <w:rsid w:val="000E02A5"/>
    <w:rsid w:val="000E1294"/>
    <w:rsid w:val="000E133E"/>
    <w:rsid w:val="000E36D0"/>
    <w:rsid w:val="000E3B73"/>
    <w:rsid w:val="000E3BC0"/>
    <w:rsid w:val="000E3E6D"/>
    <w:rsid w:val="000E4144"/>
    <w:rsid w:val="000E415B"/>
    <w:rsid w:val="000E4944"/>
    <w:rsid w:val="000E4E5A"/>
    <w:rsid w:val="000E5AF4"/>
    <w:rsid w:val="000E5C33"/>
    <w:rsid w:val="000E6220"/>
    <w:rsid w:val="000E7504"/>
    <w:rsid w:val="000E7831"/>
    <w:rsid w:val="000E79B1"/>
    <w:rsid w:val="000E7B9B"/>
    <w:rsid w:val="000E7E64"/>
    <w:rsid w:val="000F03AD"/>
    <w:rsid w:val="000F0D2E"/>
    <w:rsid w:val="000F1618"/>
    <w:rsid w:val="000F1655"/>
    <w:rsid w:val="000F2796"/>
    <w:rsid w:val="000F28F7"/>
    <w:rsid w:val="000F2AA4"/>
    <w:rsid w:val="000F2B54"/>
    <w:rsid w:val="000F2D9F"/>
    <w:rsid w:val="000F37F9"/>
    <w:rsid w:val="000F39BC"/>
    <w:rsid w:val="000F3D76"/>
    <w:rsid w:val="000F3FB1"/>
    <w:rsid w:val="000F414D"/>
    <w:rsid w:val="000F45A3"/>
    <w:rsid w:val="000F5710"/>
    <w:rsid w:val="000F65D6"/>
    <w:rsid w:val="000F7261"/>
    <w:rsid w:val="000F7AF9"/>
    <w:rsid w:val="000F7E88"/>
    <w:rsid w:val="00100BB0"/>
    <w:rsid w:val="00100C4F"/>
    <w:rsid w:val="00101899"/>
    <w:rsid w:val="001018E4"/>
    <w:rsid w:val="0010230F"/>
    <w:rsid w:val="001023F6"/>
    <w:rsid w:val="00102A8D"/>
    <w:rsid w:val="0010339F"/>
    <w:rsid w:val="001042CD"/>
    <w:rsid w:val="001045D5"/>
    <w:rsid w:val="00104A3C"/>
    <w:rsid w:val="00104AE1"/>
    <w:rsid w:val="00104B51"/>
    <w:rsid w:val="001055C1"/>
    <w:rsid w:val="00105CDB"/>
    <w:rsid w:val="00106526"/>
    <w:rsid w:val="00106C68"/>
    <w:rsid w:val="00106E5F"/>
    <w:rsid w:val="00106FF2"/>
    <w:rsid w:val="001079D1"/>
    <w:rsid w:val="0011014E"/>
    <w:rsid w:val="00110B9E"/>
    <w:rsid w:val="00110D85"/>
    <w:rsid w:val="00110F71"/>
    <w:rsid w:val="00111075"/>
    <w:rsid w:val="001116E6"/>
    <w:rsid w:val="0011180B"/>
    <w:rsid w:val="0011191C"/>
    <w:rsid w:val="00111A19"/>
    <w:rsid w:val="001120BB"/>
    <w:rsid w:val="0011274B"/>
    <w:rsid w:val="00112C24"/>
    <w:rsid w:val="00112D52"/>
    <w:rsid w:val="00113A53"/>
    <w:rsid w:val="001144B8"/>
    <w:rsid w:val="00114618"/>
    <w:rsid w:val="00114719"/>
    <w:rsid w:val="001148BB"/>
    <w:rsid w:val="001158FA"/>
    <w:rsid w:val="00115C93"/>
    <w:rsid w:val="00115D90"/>
    <w:rsid w:val="00116601"/>
    <w:rsid w:val="00116767"/>
    <w:rsid w:val="001172E5"/>
    <w:rsid w:val="001173B8"/>
    <w:rsid w:val="00117896"/>
    <w:rsid w:val="00117D27"/>
    <w:rsid w:val="00117DBE"/>
    <w:rsid w:val="001203F0"/>
    <w:rsid w:val="001204B1"/>
    <w:rsid w:val="0012094D"/>
    <w:rsid w:val="00120F53"/>
    <w:rsid w:val="00121CB6"/>
    <w:rsid w:val="00121F5D"/>
    <w:rsid w:val="0012237B"/>
    <w:rsid w:val="00122A45"/>
    <w:rsid w:val="00123544"/>
    <w:rsid w:val="00123D18"/>
    <w:rsid w:val="001243BA"/>
    <w:rsid w:val="001244FA"/>
    <w:rsid w:val="00124A15"/>
    <w:rsid w:val="00124F35"/>
    <w:rsid w:val="001251BE"/>
    <w:rsid w:val="0012553D"/>
    <w:rsid w:val="00125E38"/>
    <w:rsid w:val="00126588"/>
    <w:rsid w:val="00126963"/>
    <w:rsid w:val="00126D4E"/>
    <w:rsid w:val="00126E80"/>
    <w:rsid w:val="001278EB"/>
    <w:rsid w:val="00127ACB"/>
    <w:rsid w:val="00127F6E"/>
    <w:rsid w:val="00130590"/>
    <w:rsid w:val="001309DF"/>
    <w:rsid w:val="00130A26"/>
    <w:rsid w:val="00130AA9"/>
    <w:rsid w:val="00131781"/>
    <w:rsid w:val="00131A4F"/>
    <w:rsid w:val="00132016"/>
    <w:rsid w:val="00133065"/>
    <w:rsid w:val="001331FC"/>
    <w:rsid w:val="001335D3"/>
    <w:rsid w:val="001339D3"/>
    <w:rsid w:val="00133AA5"/>
    <w:rsid w:val="00133B1C"/>
    <w:rsid w:val="00133BCE"/>
    <w:rsid w:val="00134173"/>
    <w:rsid w:val="001342C9"/>
    <w:rsid w:val="001343A4"/>
    <w:rsid w:val="00134BC9"/>
    <w:rsid w:val="00135180"/>
    <w:rsid w:val="001353DE"/>
    <w:rsid w:val="00135859"/>
    <w:rsid w:val="001358AE"/>
    <w:rsid w:val="00135C27"/>
    <w:rsid w:val="00136004"/>
    <w:rsid w:val="001368F3"/>
    <w:rsid w:val="00136CA6"/>
    <w:rsid w:val="00137106"/>
    <w:rsid w:val="00137924"/>
    <w:rsid w:val="00137D81"/>
    <w:rsid w:val="00137F7B"/>
    <w:rsid w:val="001407E3"/>
    <w:rsid w:val="00140942"/>
    <w:rsid w:val="001409F2"/>
    <w:rsid w:val="0014104B"/>
    <w:rsid w:val="001415B9"/>
    <w:rsid w:val="00142662"/>
    <w:rsid w:val="00142A5C"/>
    <w:rsid w:val="00142CDD"/>
    <w:rsid w:val="00142F5D"/>
    <w:rsid w:val="00144C34"/>
    <w:rsid w:val="00144DAD"/>
    <w:rsid w:val="00144F43"/>
    <w:rsid w:val="0014502C"/>
    <w:rsid w:val="001452FD"/>
    <w:rsid w:val="00145348"/>
    <w:rsid w:val="00145C6B"/>
    <w:rsid w:val="00145EAE"/>
    <w:rsid w:val="00146880"/>
    <w:rsid w:val="00146A5B"/>
    <w:rsid w:val="00146B83"/>
    <w:rsid w:val="00147AC4"/>
    <w:rsid w:val="00147B7D"/>
    <w:rsid w:val="00147CCA"/>
    <w:rsid w:val="00147FA5"/>
    <w:rsid w:val="00147FF2"/>
    <w:rsid w:val="0015016B"/>
    <w:rsid w:val="0015061F"/>
    <w:rsid w:val="0015071D"/>
    <w:rsid w:val="001510F3"/>
    <w:rsid w:val="00151F18"/>
    <w:rsid w:val="00152932"/>
    <w:rsid w:val="00152FA2"/>
    <w:rsid w:val="0015347A"/>
    <w:rsid w:val="00153E23"/>
    <w:rsid w:val="0015434F"/>
    <w:rsid w:val="0015493C"/>
    <w:rsid w:val="00154B3B"/>
    <w:rsid w:val="00154C50"/>
    <w:rsid w:val="00154EC4"/>
    <w:rsid w:val="00155B17"/>
    <w:rsid w:val="00155DC9"/>
    <w:rsid w:val="0015601A"/>
    <w:rsid w:val="00156FCB"/>
    <w:rsid w:val="001571C0"/>
    <w:rsid w:val="0015729F"/>
    <w:rsid w:val="00157A7E"/>
    <w:rsid w:val="00157BFE"/>
    <w:rsid w:val="00157EFC"/>
    <w:rsid w:val="00157F36"/>
    <w:rsid w:val="00160236"/>
    <w:rsid w:val="0016073E"/>
    <w:rsid w:val="00160E2C"/>
    <w:rsid w:val="00161075"/>
    <w:rsid w:val="00161B53"/>
    <w:rsid w:val="00161BD4"/>
    <w:rsid w:val="00161BF6"/>
    <w:rsid w:val="0016216C"/>
    <w:rsid w:val="001623F1"/>
    <w:rsid w:val="001630E1"/>
    <w:rsid w:val="001634C4"/>
    <w:rsid w:val="00163916"/>
    <w:rsid w:val="001646F9"/>
    <w:rsid w:val="00165E6D"/>
    <w:rsid w:val="00166233"/>
    <w:rsid w:val="001662E8"/>
    <w:rsid w:val="00166546"/>
    <w:rsid w:val="00166566"/>
    <w:rsid w:val="0016663C"/>
    <w:rsid w:val="0016684E"/>
    <w:rsid w:val="0016690C"/>
    <w:rsid w:val="00167235"/>
    <w:rsid w:val="00167242"/>
    <w:rsid w:val="0016766D"/>
    <w:rsid w:val="0016797E"/>
    <w:rsid w:val="00167A07"/>
    <w:rsid w:val="00167CE3"/>
    <w:rsid w:val="0017146A"/>
    <w:rsid w:val="0017181B"/>
    <w:rsid w:val="00171C23"/>
    <w:rsid w:val="00171CA4"/>
    <w:rsid w:val="00172156"/>
    <w:rsid w:val="00172171"/>
    <w:rsid w:val="00172546"/>
    <w:rsid w:val="00172628"/>
    <w:rsid w:val="00172AF5"/>
    <w:rsid w:val="00172C2F"/>
    <w:rsid w:val="00172DEA"/>
    <w:rsid w:val="001732ED"/>
    <w:rsid w:val="00173452"/>
    <w:rsid w:val="0017354B"/>
    <w:rsid w:val="001744B2"/>
    <w:rsid w:val="001747E2"/>
    <w:rsid w:val="0017498D"/>
    <w:rsid w:val="00174A93"/>
    <w:rsid w:val="00174D89"/>
    <w:rsid w:val="00174E75"/>
    <w:rsid w:val="00175737"/>
    <w:rsid w:val="00175AA5"/>
    <w:rsid w:val="00175C16"/>
    <w:rsid w:val="00176136"/>
    <w:rsid w:val="00176286"/>
    <w:rsid w:val="001762F1"/>
    <w:rsid w:val="00176548"/>
    <w:rsid w:val="00177069"/>
    <w:rsid w:val="001771BD"/>
    <w:rsid w:val="0017764F"/>
    <w:rsid w:val="00177D1B"/>
    <w:rsid w:val="00180115"/>
    <w:rsid w:val="00180211"/>
    <w:rsid w:val="00180526"/>
    <w:rsid w:val="00180A0B"/>
    <w:rsid w:val="00180FEF"/>
    <w:rsid w:val="0018158F"/>
    <w:rsid w:val="00181E97"/>
    <w:rsid w:val="001824E2"/>
    <w:rsid w:val="001824FE"/>
    <w:rsid w:val="001834F4"/>
    <w:rsid w:val="00183563"/>
    <w:rsid w:val="00183610"/>
    <w:rsid w:val="0018378B"/>
    <w:rsid w:val="001839F5"/>
    <w:rsid w:val="00183A21"/>
    <w:rsid w:val="00184C53"/>
    <w:rsid w:val="00184D7A"/>
    <w:rsid w:val="0018522C"/>
    <w:rsid w:val="001857AC"/>
    <w:rsid w:val="00185A3B"/>
    <w:rsid w:val="001860ED"/>
    <w:rsid w:val="00186302"/>
    <w:rsid w:val="00186594"/>
    <w:rsid w:val="00186EAE"/>
    <w:rsid w:val="001873F2"/>
    <w:rsid w:val="00187843"/>
    <w:rsid w:val="00187B79"/>
    <w:rsid w:val="00187E36"/>
    <w:rsid w:val="00187EB9"/>
    <w:rsid w:val="00190165"/>
    <w:rsid w:val="00190CF6"/>
    <w:rsid w:val="0019194F"/>
    <w:rsid w:val="00191A79"/>
    <w:rsid w:val="00191CCA"/>
    <w:rsid w:val="00191D40"/>
    <w:rsid w:val="001926BB"/>
    <w:rsid w:val="0019280C"/>
    <w:rsid w:val="0019334E"/>
    <w:rsid w:val="00193DEE"/>
    <w:rsid w:val="00193FC5"/>
    <w:rsid w:val="001943F6"/>
    <w:rsid w:val="0019490B"/>
    <w:rsid w:val="0019526E"/>
    <w:rsid w:val="0019544F"/>
    <w:rsid w:val="001961E8"/>
    <w:rsid w:val="00196766"/>
    <w:rsid w:val="00196B45"/>
    <w:rsid w:val="00197998"/>
    <w:rsid w:val="001A02C7"/>
    <w:rsid w:val="001A0339"/>
    <w:rsid w:val="001A0B54"/>
    <w:rsid w:val="001A1012"/>
    <w:rsid w:val="001A1495"/>
    <w:rsid w:val="001A1B17"/>
    <w:rsid w:val="001A2885"/>
    <w:rsid w:val="001A43DF"/>
    <w:rsid w:val="001A4727"/>
    <w:rsid w:val="001A4C98"/>
    <w:rsid w:val="001A4FBC"/>
    <w:rsid w:val="001A5072"/>
    <w:rsid w:val="001A51B0"/>
    <w:rsid w:val="001A5A28"/>
    <w:rsid w:val="001A5CA3"/>
    <w:rsid w:val="001A6655"/>
    <w:rsid w:val="001A7176"/>
    <w:rsid w:val="001A71E6"/>
    <w:rsid w:val="001A743A"/>
    <w:rsid w:val="001A766F"/>
    <w:rsid w:val="001A782B"/>
    <w:rsid w:val="001A78A7"/>
    <w:rsid w:val="001A7C2D"/>
    <w:rsid w:val="001A7E93"/>
    <w:rsid w:val="001A7F88"/>
    <w:rsid w:val="001B0400"/>
    <w:rsid w:val="001B0814"/>
    <w:rsid w:val="001B0E05"/>
    <w:rsid w:val="001B1681"/>
    <w:rsid w:val="001B17B2"/>
    <w:rsid w:val="001B1C4F"/>
    <w:rsid w:val="001B1E55"/>
    <w:rsid w:val="001B1EB7"/>
    <w:rsid w:val="001B20FC"/>
    <w:rsid w:val="001B25D7"/>
    <w:rsid w:val="001B34D5"/>
    <w:rsid w:val="001B3E2B"/>
    <w:rsid w:val="001B4746"/>
    <w:rsid w:val="001B489A"/>
    <w:rsid w:val="001B49A8"/>
    <w:rsid w:val="001B4F39"/>
    <w:rsid w:val="001B5313"/>
    <w:rsid w:val="001B53AF"/>
    <w:rsid w:val="001B5774"/>
    <w:rsid w:val="001B5994"/>
    <w:rsid w:val="001B5D8B"/>
    <w:rsid w:val="001B6C05"/>
    <w:rsid w:val="001B6C21"/>
    <w:rsid w:val="001B7016"/>
    <w:rsid w:val="001B7B01"/>
    <w:rsid w:val="001B7BC3"/>
    <w:rsid w:val="001B7CD6"/>
    <w:rsid w:val="001C0251"/>
    <w:rsid w:val="001C0316"/>
    <w:rsid w:val="001C06ED"/>
    <w:rsid w:val="001C0FB9"/>
    <w:rsid w:val="001C1946"/>
    <w:rsid w:val="001C1B21"/>
    <w:rsid w:val="001C1B23"/>
    <w:rsid w:val="001C1C58"/>
    <w:rsid w:val="001C1D72"/>
    <w:rsid w:val="001C211D"/>
    <w:rsid w:val="001C3659"/>
    <w:rsid w:val="001C3864"/>
    <w:rsid w:val="001C3BB8"/>
    <w:rsid w:val="001C3E43"/>
    <w:rsid w:val="001C3E53"/>
    <w:rsid w:val="001C404B"/>
    <w:rsid w:val="001C427A"/>
    <w:rsid w:val="001C44D9"/>
    <w:rsid w:val="001C4C76"/>
    <w:rsid w:val="001C5264"/>
    <w:rsid w:val="001C5417"/>
    <w:rsid w:val="001C5C73"/>
    <w:rsid w:val="001C6698"/>
    <w:rsid w:val="001C6AB3"/>
    <w:rsid w:val="001C6C61"/>
    <w:rsid w:val="001C7044"/>
    <w:rsid w:val="001C710A"/>
    <w:rsid w:val="001C74CE"/>
    <w:rsid w:val="001D1226"/>
    <w:rsid w:val="001D1485"/>
    <w:rsid w:val="001D179F"/>
    <w:rsid w:val="001D246C"/>
    <w:rsid w:val="001D2639"/>
    <w:rsid w:val="001D2B5A"/>
    <w:rsid w:val="001D326B"/>
    <w:rsid w:val="001D3697"/>
    <w:rsid w:val="001D3A8A"/>
    <w:rsid w:val="001D3B34"/>
    <w:rsid w:val="001D3FFC"/>
    <w:rsid w:val="001D4505"/>
    <w:rsid w:val="001D46FE"/>
    <w:rsid w:val="001D502A"/>
    <w:rsid w:val="001D5479"/>
    <w:rsid w:val="001D5635"/>
    <w:rsid w:val="001D5832"/>
    <w:rsid w:val="001D5C42"/>
    <w:rsid w:val="001D5F61"/>
    <w:rsid w:val="001D603C"/>
    <w:rsid w:val="001D6511"/>
    <w:rsid w:val="001D653D"/>
    <w:rsid w:val="001D6EA0"/>
    <w:rsid w:val="001D6EB9"/>
    <w:rsid w:val="001D7202"/>
    <w:rsid w:val="001D7271"/>
    <w:rsid w:val="001D7E4D"/>
    <w:rsid w:val="001E15B9"/>
    <w:rsid w:val="001E15D3"/>
    <w:rsid w:val="001E1C56"/>
    <w:rsid w:val="001E1EED"/>
    <w:rsid w:val="001E2A8C"/>
    <w:rsid w:val="001E374C"/>
    <w:rsid w:val="001E3800"/>
    <w:rsid w:val="001E3E57"/>
    <w:rsid w:val="001E4570"/>
    <w:rsid w:val="001E477C"/>
    <w:rsid w:val="001E4C66"/>
    <w:rsid w:val="001E4D18"/>
    <w:rsid w:val="001E4FD4"/>
    <w:rsid w:val="001E60E6"/>
    <w:rsid w:val="001E6695"/>
    <w:rsid w:val="001E67D6"/>
    <w:rsid w:val="001E6CBC"/>
    <w:rsid w:val="001E7149"/>
    <w:rsid w:val="001E7503"/>
    <w:rsid w:val="001E7854"/>
    <w:rsid w:val="001E7A12"/>
    <w:rsid w:val="001E7B5E"/>
    <w:rsid w:val="001E7F86"/>
    <w:rsid w:val="001F02E2"/>
    <w:rsid w:val="001F0DCB"/>
    <w:rsid w:val="001F123A"/>
    <w:rsid w:val="001F14A6"/>
    <w:rsid w:val="001F170F"/>
    <w:rsid w:val="001F21A5"/>
    <w:rsid w:val="001F26E1"/>
    <w:rsid w:val="001F2BF9"/>
    <w:rsid w:val="001F310E"/>
    <w:rsid w:val="001F41B7"/>
    <w:rsid w:val="001F4A72"/>
    <w:rsid w:val="001F4B5A"/>
    <w:rsid w:val="001F4B77"/>
    <w:rsid w:val="001F4D57"/>
    <w:rsid w:val="001F50DD"/>
    <w:rsid w:val="001F5CE2"/>
    <w:rsid w:val="001F5F72"/>
    <w:rsid w:val="001F6842"/>
    <w:rsid w:val="001F69CA"/>
    <w:rsid w:val="001F6DFD"/>
    <w:rsid w:val="001F6E1C"/>
    <w:rsid w:val="001F7765"/>
    <w:rsid w:val="001F791B"/>
    <w:rsid w:val="001F79EC"/>
    <w:rsid w:val="001F7BCC"/>
    <w:rsid w:val="0020008D"/>
    <w:rsid w:val="00200C94"/>
    <w:rsid w:val="00202058"/>
    <w:rsid w:val="00202EEB"/>
    <w:rsid w:val="00202F3A"/>
    <w:rsid w:val="00202F70"/>
    <w:rsid w:val="002034CE"/>
    <w:rsid w:val="00203CE3"/>
    <w:rsid w:val="00203FEB"/>
    <w:rsid w:val="00204290"/>
    <w:rsid w:val="00204509"/>
    <w:rsid w:val="002046CF"/>
    <w:rsid w:val="00204716"/>
    <w:rsid w:val="00205187"/>
    <w:rsid w:val="00205343"/>
    <w:rsid w:val="0020578B"/>
    <w:rsid w:val="00205B34"/>
    <w:rsid w:val="00205E15"/>
    <w:rsid w:val="00206AC7"/>
    <w:rsid w:val="00206D8D"/>
    <w:rsid w:val="0020773D"/>
    <w:rsid w:val="0020788F"/>
    <w:rsid w:val="002079C1"/>
    <w:rsid w:val="00207C5A"/>
    <w:rsid w:val="00210283"/>
    <w:rsid w:val="00210C00"/>
    <w:rsid w:val="00210CFD"/>
    <w:rsid w:val="002113C4"/>
    <w:rsid w:val="002114E8"/>
    <w:rsid w:val="002119EA"/>
    <w:rsid w:val="00211BB2"/>
    <w:rsid w:val="00211BE5"/>
    <w:rsid w:val="00211C23"/>
    <w:rsid w:val="00211E6F"/>
    <w:rsid w:val="0021223C"/>
    <w:rsid w:val="00212759"/>
    <w:rsid w:val="00212B3D"/>
    <w:rsid w:val="002135C4"/>
    <w:rsid w:val="00213888"/>
    <w:rsid w:val="00213D66"/>
    <w:rsid w:val="00214BFB"/>
    <w:rsid w:val="00215719"/>
    <w:rsid w:val="00215B73"/>
    <w:rsid w:val="0021670A"/>
    <w:rsid w:val="00216D28"/>
    <w:rsid w:val="00217A17"/>
    <w:rsid w:val="00220516"/>
    <w:rsid w:val="002206BE"/>
    <w:rsid w:val="00220A9E"/>
    <w:rsid w:val="00220D13"/>
    <w:rsid w:val="00220E2C"/>
    <w:rsid w:val="00221229"/>
    <w:rsid w:val="002216F5"/>
    <w:rsid w:val="00222139"/>
    <w:rsid w:val="0022266A"/>
    <w:rsid w:val="00222CFA"/>
    <w:rsid w:val="00223640"/>
    <w:rsid w:val="00224243"/>
    <w:rsid w:val="00224889"/>
    <w:rsid w:val="00224D52"/>
    <w:rsid w:val="00224DB0"/>
    <w:rsid w:val="00225CFE"/>
    <w:rsid w:val="00225F6F"/>
    <w:rsid w:val="00226B44"/>
    <w:rsid w:val="00226EDD"/>
    <w:rsid w:val="00227148"/>
    <w:rsid w:val="002275C3"/>
    <w:rsid w:val="002276B4"/>
    <w:rsid w:val="00227BEC"/>
    <w:rsid w:val="00227D74"/>
    <w:rsid w:val="00231097"/>
    <w:rsid w:val="00231264"/>
    <w:rsid w:val="00231AD4"/>
    <w:rsid w:val="00232975"/>
    <w:rsid w:val="00232C36"/>
    <w:rsid w:val="00232EF1"/>
    <w:rsid w:val="0023311D"/>
    <w:rsid w:val="0023313F"/>
    <w:rsid w:val="00233EB8"/>
    <w:rsid w:val="0023404F"/>
    <w:rsid w:val="002341A8"/>
    <w:rsid w:val="0023452A"/>
    <w:rsid w:val="002345B3"/>
    <w:rsid w:val="002347A0"/>
    <w:rsid w:val="00235215"/>
    <w:rsid w:val="0023527E"/>
    <w:rsid w:val="00235EBB"/>
    <w:rsid w:val="00235F2F"/>
    <w:rsid w:val="002361BA"/>
    <w:rsid w:val="00236650"/>
    <w:rsid w:val="00236A7F"/>
    <w:rsid w:val="00236C86"/>
    <w:rsid w:val="002370AF"/>
    <w:rsid w:val="002371C9"/>
    <w:rsid w:val="002376E9"/>
    <w:rsid w:val="0024009D"/>
    <w:rsid w:val="002407D3"/>
    <w:rsid w:val="0024094B"/>
    <w:rsid w:val="002412B8"/>
    <w:rsid w:val="00241A54"/>
    <w:rsid w:val="00241F1C"/>
    <w:rsid w:val="002423F1"/>
    <w:rsid w:val="00242442"/>
    <w:rsid w:val="002424B2"/>
    <w:rsid w:val="00242AFE"/>
    <w:rsid w:val="00243125"/>
    <w:rsid w:val="00244383"/>
    <w:rsid w:val="0024451D"/>
    <w:rsid w:val="00244595"/>
    <w:rsid w:val="00244AD8"/>
    <w:rsid w:val="00244EB1"/>
    <w:rsid w:val="00245141"/>
    <w:rsid w:val="002455BB"/>
    <w:rsid w:val="00245E2F"/>
    <w:rsid w:val="00246BC4"/>
    <w:rsid w:val="002471B9"/>
    <w:rsid w:val="0024763F"/>
    <w:rsid w:val="00247A00"/>
    <w:rsid w:val="00247A42"/>
    <w:rsid w:val="0025049E"/>
    <w:rsid w:val="00250B05"/>
    <w:rsid w:val="00250E94"/>
    <w:rsid w:val="00251126"/>
    <w:rsid w:val="00251412"/>
    <w:rsid w:val="00251415"/>
    <w:rsid w:val="002514B5"/>
    <w:rsid w:val="00252D59"/>
    <w:rsid w:val="0025317E"/>
    <w:rsid w:val="002532AC"/>
    <w:rsid w:val="00253B13"/>
    <w:rsid w:val="00254050"/>
    <w:rsid w:val="00254092"/>
    <w:rsid w:val="0025417A"/>
    <w:rsid w:val="002549F7"/>
    <w:rsid w:val="00254E77"/>
    <w:rsid w:val="00255C7A"/>
    <w:rsid w:val="00255D69"/>
    <w:rsid w:val="0025629C"/>
    <w:rsid w:val="002569EA"/>
    <w:rsid w:val="00256CFC"/>
    <w:rsid w:val="00256F3A"/>
    <w:rsid w:val="00257B9B"/>
    <w:rsid w:val="00257D18"/>
    <w:rsid w:val="00257F89"/>
    <w:rsid w:val="002604DB"/>
    <w:rsid w:val="00260C13"/>
    <w:rsid w:val="00260D0E"/>
    <w:rsid w:val="00261142"/>
    <w:rsid w:val="00261281"/>
    <w:rsid w:val="00261CE0"/>
    <w:rsid w:val="00261E79"/>
    <w:rsid w:val="00261FA0"/>
    <w:rsid w:val="00262095"/>
    <w:rsid w:val="002621EA"/>
    <w:rsid w:val="0026232B"/>
    <w:rsid w:val="0026271B"/>
    <w:rsid w:val="002628C7"/>
    <w:rsid w:val="00262CF3"/>
    <w:rsid w:val="00263190"/>
    <w:rsid w:val="00263587"/>
    <w:rsid w:val="002635CC"/>
    <w:rsid w:val="002638E6"/>
    <w:rsid w:val="002639E6"/>
    <w:rsid w:val="00263AFE"/>
    <w:rsid w:val="00264503"/>
    <w:rsid w:val="0026489A"/>
    <w:rsid w:val="002649D0"/>
    <w:rsid w:val="00264F4E"/>
    <w:rsid w:val="0026541E"/>
    <w:rsid w:val="00265C57"/>
    <w:rsid w:val="00266532"/>
    <w:rsid w:val="00267195"/>
    <w:rsid w:val="00267556"/>
    <w:rsid w:val="00267762"/>
    <w:rsid w:val="002705E7"/>
    <w:rsid w:val="00270E37"/>
    <w:rsid w:val="00270FD0"/>
    <w:rsid w:val="00271505"/>
    <w:rsid w:val="002716F0"/>
    <w:rsid w:val="00271CEF"/>
    <w:rsid w:val="00273256"/>
    <w:rsid w:val="0027420F"/>
    <w:rsid w:val="00274C3B"/>
    <w:rsid w:val="00275070"/>
    <w:rsid w:val="0027509E"/>
    <w:rsid w:val="0027519E"/>
    <w:rsid w:val="002757DD"/>
    <w:rsid w:val="00275872"/>
    <w:rsid w:val="00275B3E"/>
    <w:rsid w:val="00275C7C"/>
    <w:rsid w:val="002761A5"/>
    <w:rsid w:val="00276418"/>
    <w:rsid w:val="00276D09"/>
    <w:rsid w:val="00277043"/>
    <w:rsid w:val="0027744D"/>
    <w:rsid w:val="00277B46"/>
    <w:rsid w:val="002807DC"/>
    <w:rsid w:val="00280C14"/>
    <w:rsid w:val="00281B0F"/>
    <w:rsid w:val="00282879"/>
    <w:rsid w:val="0028290E"/>
    <w:rsid w:val="00282F93"/>
    <w:rsid w:val="00283C14"/>
    <w:rsid w:val="00283DC8"/>
    <w:rsid w:val="00284591"/>
    <w:rsid w:val="002845A0"/>
    <w:rsid w:val="0028642D"/>
    <w:rsid w:val="002866CD"/>
    <w:rsid w:val="00286EA6"/>
    <w:rsid w:val="002875F3"/>
    <w:rsid w:val="00287991"/>
    <w:rsid w:val="002879BC"/>
    <w:rsid w:val="00290205"/>
    <w:rsid w:val="002902C8"/>
    <w:rsid w:val="0029067C"/>
    <w:rsid w:val="00291B37"/>
    <w:rsid w:val="00291E05"/>
    <w:rsid w:val="00291E77"/>
    <w:rsid w:val="00292074"/>
    <w:rsid w:val="00292C50"/>
    <w:rsid w:val="00293066"/>
    <w:rsid w:val="00293375"/>
    <w:rsid w:val="00293A11"/>
    <w:rsid w:val="00293CA9"/>
    <w:rsid w:val="0029482C"/>
    <w:rsid w:val="00294B7B"/>
    <w:rsid w:val="00295ED2"/>
    <w:rsid w:val="00296008"/>
    <w:rsid w:val="00296555"/>
    <w:rsid w:val="00296815"/>
    <w:rsid w:val="00296C02"/>
    <w:rsid w:val="00296EE0"/>
    <w:rsid w:val="00297963"/>
    <w:rsid w:val="00297C31"/>
    <w:rsid w:val="00297E87"/>
    <w:rsid w:val="002A00C6"/>
    <w:rsid w:val="002A0EB0"/>
    <w:rsid w:val="002A14E4"/>
    <w:rsid w:val="002A1552"/>
    <w:rsid w:val="002A1EAE"/>
    <w:rsid w:val="002A2167"/>
    <w:rsid w:val="002A2A30"/>
    <w:rsid w:val="002A31BD"/>
    <w:rsid w:val="002A3B86"/>
    <w:rsid w:val="002A3D2C"/>
    <w:rsid w:val="002A3E0C"/>
    <w:rsid w:val="002A529A"/>
    <w:rsid w:val="002A566A"/>
    <w:rsid w:val="002A57B2"/>
    <w:rsid w:val="002A6AFE"/>
    <w:rsid w:val="002A6BEF"/>
    <w:rsid w:val="002A6C33"/>
    <w:rsid w:val="002A758D"/>
    <w:rsid w:val="002A7662"/>
    <w:rsid w:val="002A77FD"/>
    <w:rsid w:val="002B004D"/>
    <w:rsid w:val="002B014D"/>
    <w:rsid w:val="002B091C"/>
    <w:rsid w:val="002B159C"/>
    <w:rsid w:val="002B17D6"/>
    <w:rsid w:val="002B1A7A"/>
    <w:rsid w:val="002B1E91"/>
    <w:rsid w:val="002B2020"/>
    <w:rsid w:val="002B22C9"/>
    <w:rsid w:val="002B3091"/>
    <w:rsid w:val="002B323C"/>
    <w:rsid w:val="002B3882"/>
    <w:rsid w:val="002B3BBF"/>
    <w:rsid w:val="002B408A"/>
    <w:rsid w:val="002B4555"/>
    <w:rsid w:val="002B458E"/>
    <w:rsid w:val="002B48D9"/>
    <w:rsid w:val="002B4B4E"/>
    <w:rsid w:val="002B502E"/>
    <w:rsid w:val="002B516B"/>
    <w:rsid w:val="002B5471"/>
    <w:rsid w:val="002B56E5"/>
    <w:rsid w:val="002B6A60"/>
    <w:rsid w:val="002B710D"/>
    <w:rsid w:val="002C0179"/>
    <w:rsid w:val="002C019C"/>
    <w:rsid w:val="002C030A"/>
    <w:rsid w:val="002C037A"/>
    <w:rsid w:val="002C05AD"/>
    <w:rsid w:val="002C0AFB"/>
    <w:rsid w:val="002C184C"/>
    <w:rsid w:val="002C18AB"/>
    <w:rsid w:val="002C1E4E"/>
    <w:rsid w:val="002C20CD"/>
    <w:rsid w:val="002C239A"/>
    <w:rsid w:val="002C2B24"/>
    <w:rsid w:val="002C35B4"/>
    <w:rsid w:val="002C3F99"/>
    <w:rsid w:val="002C4B49"/>
    <w:rsid w:val="002C5016"/>
    <w:rsid w:val="002C5152"/>
    <w:rsid w:val="002C5639"/>
    <w:rsid w:val="002C6694"/>
    <w:rsid w:val="002C6958"/>
    <w:rsid w:val="002C7503"/>
    <w:rsid w:val="002C75D2"/>
    <w:rsid w:val="002C7A47"/>
    <w:rsid w:val="002C7A50"/>
    <w:rsid w:val="002D04F4"/>
    <w:rsid w:val="002D0979"/>
    <w:rsid w:val="002D0E2D"/>
    <w:rsid w:val="002D0EB5"/>
    <w:rsid w:val="002D0FE2"/>
    <w:rsid w:val="002D1115"/>
    <w:rsid w:val="002D1635"/>
    <w:rsid w:val="002D17AB"/>
    <w:rsid w:val="002D1969"/>
    <w:rsid w:val="002D1C22"/>
    <w:rsid w:val="002D23CC"/>
    <w:rsid w:val="002D2E55"/>
    <w:rsid w:val="002D39D7"/>
    <w:rsid w:val="002D41E0"/>
    <w:rsid w:val="002D457D"/>
    <w:rsid w:val="002D4711"/>
    <w:rsid w:val="002D4A5C"/>
    <w:rsid w:val="002D5184"/>
    <w:rsid w:val="002D52B8"/>
    <w:rsid w:val="002D5ECD"/>
    <w:rsid w:val="002D65D5"/>
    <w:rsid w:val="002D6FFA"/>
    <w:rsid w:val="002D7103"/>
    <w:rsid w:val="002D75BB"/>
    <w:rsid w:val="002D7EE5"/>
    <w:rsid w:val="002D7F40"/>
    <w:rsid w:val="002E0148"/>
    <w:rsid w:val="002E0A6C"/>
    <w:rsid w:val="002E0FDA"/>
    <w:rsid w:val="002E0FE8"/>
    <w:rsid w:val="002E1657"/>
    <w:rsid w:val="002E1AB7"/>
    <w:rsid w:val="002E2C39"/>
    <w:rsid w:val="002E3330"/>
    <w:rsid w:val="002E44F1"/>
    <w:rsid w:val="002E49FC"/>
    <w:rsid w:val="002E4B4E"/>
    <w:rsid w:val="002E54B3"/>
    <w:rsid w:val="002E55A4"/>
    <w:rsid w:val="002E5673"/>
    <w:rsid w:val="002E5C72"/>
    <w:rsid w:val="002E5D74"/>
    <w:rsid w:val="002E62EF"/>
    <w:rsid w:val="002E73A9"/>
    <w:rsid w:val="002E751A"/>
    <w:rsid w:val="002E7A94"/>
    <w:rsid w:val="002F05F9"/>
    <w:rsid w:val="002F0AEE"/>
    <w:rsid w:val="002F0EA8"/>
    <w:rsid w:val="002F1C43"/>
    <w:rsid w:val="002F21C0"/>
    <w:rsid w:val="002F2723"/>
    <w:rsid w:val="002F2B6C"/>
    <w:rsid w:val="002F302D"/>
    <w:rsid w:val="002F333C"/>
    <w:rsid w:val="002F3630"/>
    <w:rsid w:val="002F3E30"/>
    <w:rsid w:val="002F42DE"/>
    <w:rsid w:val="002F448C"/>
    <w:rsid w:val="002F4975"/>
    <w:rsid w:val="002F4AA0"/>
    <w:rsid w:val="002F4DCD"/>
    <w:rsid w:val="002F58ED"/>
    <w:rsid w:val="002F59D0"/>
    <w:rsid w:val="002F5B7A"/>
    <w:rsid w:val="002F5D4F"/>
    <w:rsid w:val="002F5F07"/>
    <w:rsid w:val="002F5F6F"/>
    <w:rsid w:val="002F77B0"/>
    <w:rsid w:val="002F77DC"/>
    <w:rsid w:val="00300C13"/>
    <w:rsid w:val="003010C0"/>
    <w:rsid w:val="00301433"/>
    <w:rsid w:val="00302592"/>
    <w:rsid w:val="00302C02"/>
    <w:rsid w:val="003033DC"/>
    <w:rsid w:val="00303AEA"/>
    <w:rsid w:val="003040B6"/>
    <w:rsid w:val="00304264"/>
    <w:rsid w:val="003047BC"/>
    <w:rsid w:val="00304A93"/>
    <w:rsid w:val="00304F8D"/>
    <w:rsid w:val="003050B9"/>
    <w:rsid w:val="00305540"/>
    <w:rsid w:val="0030561F"/>
    <w:rsid w:val="003059C4"/>
    <w:rsid w:val="0030615C"/>
    <w:rsid w:val="00306287"/>
    <w:rsid w:val="003064C6"/>
    <w:rsid w:val="0030666C"/>
    <w:rsid w:val="0030686A"/>
    <w:rsid w:val="00310024"/>
    <w:rsid w:val="00310768"/>
    <w:rsid w:val="00310855"/>
    <w:rsid w:val="00310864"/>
    <w:rsid w:val="00310DAF"/>
    <w:rsid w:val="00310E2F"/>
    <w:rsid w:val="00310F34"/>
    <w:rsid w:val="0031106A"/>
    <w:rsid w:val="003112A2"/>
    <w:rsid w:val="003113A2"/>
    <w:rsid w:val="00311E0E"/>
    <w:rsid w:val="0031232B"/>
    <w:rsid w:val="00312561"/>
    <w:rsid w:val="003126A6"/>
    <w:rsid w:val="00312880"/>
    <w:rsid w:val="00313406"/>
    <w:rsid w:val="00313BA3"/>
    <w:rsid w:val="0031414E"/>
    <w:rsid w:val="0031415F"/>
    <w:rsid w:val="0031457C"/>
    <w:rsid w:val="00314E3D"/>
    <w:rsid w:val="003156BC"/>
    <w:rsid w:val="00316067"/>
    <w:rsid w:val="003163B6"/>
    <w:rsid w:val="003171E1"/>
    <w:rsid w:val="0031790D"/>
    <w:rsid w:val="00317B92"/>
    <w:rsid w:val="00317DBD"/>
    <w:rsid w:val="00320469"/>
    <w:rsid w:val="003204D4"/>
    <w:rsid w:val="00320B50"/>
    <w:rsid w:val="00321095"/>
    <w:rsid w:val="00321482"/>
    <w:rsid w:val="003218E6"/>
    <w:rsid w:val="003218ED"/>
    <w:rsid w:val="003223F5"/>
    <w:rsid w:val="00322C7D"/>
    <w:rsid w:val="00322E0B"/>
    <w:rsid w:val="00322FDB"/>
    <w:rsid w:val="00322FF2"/>
    <w:rsid w:val="00323508"/>
    <w:rsid w:val="00323719"/>
    <w:rsid w:val="00323F6B"/>
    <w:rsid w:val="00324042"/>
    <w:rsid w:val="003241FA"/>
    <w:rsid w:val="00324D3F"/>
    <w:rsid w:val="00324D59"/>
    <w:rsid w:val="00324F5D"/>
    <w:rsid w:val="00326ACC"/>
    <w:rsid w:val="00326F96"/>
    <w:rsid w:val="003271A8"/>
    <w:rsid w:val="003274A6"/>
    <w:rsid w:val="003277EE"/>
    <w:rsid w:val="00327AF9"/>
    <w:rsid w:val="00327C3D"/>
    <w:rsid w:val="003309A3"/>
    <w:rsid w:val="00330CDC"/>
    <w:rsid w:val="0033182E"/>
    <w:rsid w:val="00331B26"/>
    <w:rsid w:val="00331E82"/>
    <w:rsid w:val="0033229E"/>
    <w:rsid w:val="00332A40"/>
    <w:rsid w:val="003330AB"/>
    <w:rsid w:val="00333320"/>
    <w:rsid w:val="0033334A"/>
    <w:rsid w:val="00334146"/>
    <w:rsid w:val="00334936"/>
    <w:rsid w:val="00334B00"/>
    <w:rsid w:val="00334B7F"/>
    <w:rsid w:val="00334C09"/>
    <w:rsid w:val="00334F75"/>
    <w:rsid w:val="003356A8"/>
    <w:rsid w:val="00336A92"/>
    <w:rsid w:val="00337DE1"/>
    <w:rsid w:val="00337E90"/>
    <w:rsid w:val="003402E1"/>
    <w:rsid w:val="00340673"/>
    <w:rsid w:val="003406FC"/>
    <w:rsid w:val="00340865"/>
    <w:rsid w:val="003409D0"/>
    <w:rsid w:val="00340F38"/>
    <w:rsid w:val="00341035"/>
    <w:rsid w:val="00341096"/>
    <w:rsid w:val="0034133D"/>
    <w:rsid w:val="00342464"/>
    <w:rsid w:val="0034262C"/>
    <w:rsid w:val="0034296E"/>
    <w:rsid w:val="00342C86"/>
    <w:rsid w:val="00342CC3"/>
    <w:rsid w:val="00343131"/>
    <w:rsid w:val="00343330"/>
    <w:rsid w:val="00343893"/>
    <w:rsid w:val="00343E52"/>
    <w:rsid w:val="00343E64"/>
    <w:rsid w:val="00343FF0"/>
    <w:rsid w:val="003443F8"/>
    <w:rsid w:val="0034450E"/>
    <w:rsid w:val="003456E1"/>
    <w:rsid w:val="00345F92"/>
    <w:rsid w:val="0034679E"/>
    <w:rsid w:val="00346912"/>
    <w:rsid w:val="003469C5"/>
    <w:rsid w:val="00347290"/>
    <w:rsid w:val="003478E7"/>
    <w:rsid w:val="00350155"/>
    <w:rsid w:val="0035037F"/>
    <w:rsid w:val="003509B9"/>
    <w:rsid w:val="00350B43"/>
    <w:rsid w:val="003515B3"/>
    <w:rsid w:val="00351BA8"/>
    <w:rsid w:val="003520E4"/>
    <w:rsid w:val="003520F6"/>
    <w:rsid w:val="003525FE"/>
    <w:rsid w:val="003529DB"/>
    <w:rsid w:val="00352E6C"/>
    <w:rsid w:val="00353027"/>
    <w:rsid w:val="00353178"/>
    <w:rsid w:val="00353CA2"/>
    <w:rsid w:val="00353D80"/>
    <w:rsid w:val="003540C7"/>
    <w:rsid w:val="00354772"/>
    <w:rsid w:val="0035497B"/>
    <w:rsid w:val="0035531D"/>
    <w:rsid w:val="003558B3"/>
    <w:rsid w:val="0035605F"/>
    <w:rsid w:val="00356AFA"/>
    <w:rsid w:val="00356DE5"/>
    <w:rsid w:val="00357040"/>
    <w:rsid w:val="003577E5"/>
    <w:rsid w:val="00360155"/>
    <w:rsid w:val="00360D55"/>
    <w:rsid w:val="00361197"/>
    <w:rsid w:val="003615F0"/>
    <w:rsid w:val="0036199C"/>
    <w:rsid w:val="00361D64"/>
    <w:rsid w:val="0036240C"/>
    <w:rsid w:val="0036277E"/>
    <w:rsid w:val="00362A93"/>
    <w:rsid w:val="00362D79"/>
    <w:rsid w:val="00363792"/>
    <w:rsid w:val="003638C0"/>
    <w:rsid w:val="00363DAB"/>
    <w:rsid w:val="00364161"/>
    <w:rsid w:val="003641F1"/>
    <w:rsid w:val="00364355"/>
    <w:rsid w:val="003644D5"/>
    <w:rsid w:val="00364C8A"/>
    <w:rsid w:val="003658A5"/>
    <w:rsid w:val="00365B4E"/>
    <w:rsid w:val="00365EEA"/>
    <w:rsid w:val="00366111"/>
    <w:rsid w:val="003664F4"/>
    <w:rsid w:val="003667BA"/>
    <w:rsid w:val="00366DA5"/>
    <w:rsid w:val="00367362"/>
    <w:rsid w:val="00367A2D"/>
    <w:rsid w:val="00367ACE"/>
    <w:rsid w:val="00367DED"/>
    <w:rsid w:val="0037002F"/>
    <w:rsid w:val="00370091"/>
    <w:rsid w:val="00370767"/>
    <w:rsid w:val="00370944"/>
    <w:rsid w:val="00370B2A"/>
    <w:rsid w:val="00370FE3"/>
    <w:rsid w:val="003718D7"/>
    <w:rsid w:val="00371DDE"/>
    <w:rsid w:val="00372839"/>
    <w:rsid w:val="00372970"/>
    <w:rsid w:val="00372995"/>
    <w:rsid w:val="00372B67"/>
    <w:rsid w:val="00372C8A"/>
    <w:rsid w:val="00372CDC"/>
    <w:rsid w:val="00372FC0"/>
    <w:rsid w:val="00373F92"/>
    <w:rsid w:val="0037406C"/>
    <w:rsid w:val="00375048"/>
    <w:rsid w:val="003750BB"/>
    <w:rsid w:val="003752C9"/>
    <w:rsid w:val="00375453"/>
    <w:rsid w:val="003755B9"/>
    <w:rsid w:val="00375904"/>
    <w:rsid w:val="00375C10"/>
    <w:rsid w:val="0037634F"/>
    <w:rsid w:val="00376929"/>
    <w:rsid w:val="00376A26"/>
    <w:rsid w:val="00377045"/>
    <w:rsid w:val="00377533"/>
    <w:rsid w:val="00377616"/>
    <w:rsid w:val="00377CF6"/>
    <w:rsid w:val="00377F89"/>
    <w:rsid w:val="003806CD"/>
    <w:rsid w:val="00380CC0"/>
    <w:rsid w:val="003813A5"/>
    <w:rsid w:val="003820F7"/>
    <w:rsid w:val="0038475B"/>
    <w:rsid w:val="00384A01"/>
    <w:rsid w:val="0038519B"/>
    <w:rsid w:val="00385463"/>
    <w:rsid w:val="00385597"/>
    <w:rsid w:val="00385C5E"/>
    <w:rsid w:val="00386003"/>
    <w:rsid w:val="00386773"/>
    <w:rsid w:val="003867E4"/>
    <w:rsid w:val="00386C8C"/>
    <w:rsid w:val="0038742E"/>
    <w:rsid w:val="003874D2"/>
    <w:rsid w:val="003908B5"/>
    <w:rsid w:val="0039107B"/>
    <w:rsid w:val="00391164"/>
    <w:rsid w:val="003913A4"/>
    <w:rsid w:val="0039218C"/>
    <w:rsid w:val="00392205"/>
    <w:rsid w:val="00392497"/>
    <w:rsid w:val="003941E9"/>
    <w:rsid w:val="00394547"/>
    <w:rsid w:val="00394D0E"/>
    <w:rsid w:val="00395511"/>
    <w:rsid w:val="0039567E"/>
    <w:rsid w:val="003957D9"/>
    <w:rsid w:val="003957E2"/>
    <w:rsid w:val="003960D1"/>
    <w:rsid w:val="00396383"/>
    <w:rsid w:val="0039713B"/>
    <w:rsid w:val="0039745E"/>
    <w:rsid w:val="003974BC"/>
    <w:rsid w:val="00397EC9"/>
    <w:rsid w:val="003A0260"/>
    <w:rsid w:val="003A0612"/>
    <w:rsid w:val="003A0B6C"/>
    <w:rsid w:val="003A0FD6"/>
    <w:rsid w:val="003A1D10"/>
    <w:rsid w:val="003A216F"/>
    <w:rsid w:val="003A2331"/>
    <w:rsid w:val="003A2AF4"/>
    <w:rsid w:val="003A2CCA"/>
    <w:rsid w:val="003A3145"/>
    <w:rsid w:val="003A3B86"/>
    <w:rsid w:val="003A3F65"/>
    <w:rsid w:val="003A497D"/>
    <w:rsid w:val="003A4CFD"/>
    <w:rsid w:val="003A63A1"/>
    <w:rsid w:val="003A63C0"/>
    <w:rsid w:val="003A6835"/>
    <w:rsid w:val="003A6C2E"/>
    <w:rsid w:val="003A6EEC"/>
    <w:rsid w:val="003A729A"/>
    <w:rsid w:val="003B0B06"/>
    <w:rsid w:val="003B164A"/>
    <w:rsid w:val="003B19D6"/>
    <w:rsid w:val="003B1C93"/>
    <w:rsid w:val="003B1F4E"/>
    <w:rsid w:val="003B2291"/>
    <w:rsid w:val="003B2E48"/>
    <w:rsid w:val="003B4102"/>
    <w:rsid w:val="003B482C"/>
    <w:rsid w:val="003B4B29"/>
    <w:rsid w:val="003B4C23"/>
    <w:rsid w:val="003B5100"/>
    <w:rsid w:val="003B5185"/>
    <w:rsid w:val="003B556E"/>
    <w:rsid w:val="003B5945"/>
    <w:rsid w:val="003B6481"/>
    <w:rsid w:val="003B6597"/>
    <w:rsid w:val="003B660F"/>
    <w:rsid w:val="003B77FC"/>
    <w:rsid w:val="003C035C"/>
    <w:rsid w:val="003C087A"/>
    <w:rsid w:val="003C08E9"/>
    <w:rsid w:val="003C0ED4"/>
    <w:rsid w:val="003C1028"/>
    <w:rsid w:val="003C167B"/>
    <w:rsid w:val="003C2477"/>
    <w:rsid w:val="003C2A82"/>
    <w:rsid w:val="003C2F75"/>
    <w:rsid w:val="003C3288"/>
    <w:rsid w:val="003C3709"/>
    <w:rsid w:val="003C37DF"/>
    <w:rsid w:val="003C39F8"/>
    <w:rsid w:val="003C3DAD"/>
    <w:rsid w:val="003C3EE3"/>
    <w:rsid w:val="003C4E73"/>
    <w:rsid w:val="003C5765"/>
    <w:rsid w:val="003C5855"/>
    <w:rsid w:val="003C5D3D"/>
    <w:rsid w:val="003C6334"/>
    <w:rsid w:val="003C654C"/>
    <w:rsid w:val="003C666B"/>
    <w:rsid w:val="003C6826"/>
    <w:rsid w:val="003C7440"/>
    <w:rsid w:val="003C77D0"/>
    <w:rsid w:val="003C79C6"/>
    <w:rsid w:val="003D06C0"/>
    <w:rsid w:val="003D09F2"/>
    <w:rsid w:val="003D1124"/>
    <w:rsid w:val="003D157C"/>
    <w:rsid w:val="003D196C"/>
    <w:rsid w:val="003D2950"/>
    <w:rsid w:val="003D2F51"/>
    <w:rsid w:val="003D455D"/>
    <w:rsid w:val="003D51E7"/>
    <w:rsid w:val="003D5DC4"/>
    <w:rsid w:val="003D62A2"/>
    <w:rsid w:val="003D67EC"/>
    <w:rsid w:val="003D6B04"/>
    <w:rsid w:val="003D6D33"/>
    <w:rsid w:val="003D757D"/>
    <w:rsid w:val="003E1555"/>
    <w:rsid w:val="003E1A70"/>
    <w:rsid w:val="003E1A7D"/>
    <w:rsid w:val="003E25AC"/>
    <w:rsid w:val="003E28B9"/>
    <w:rsid w:val="003E2C56"/>
    <w:rsid w:val="003E3094"/>
    <w:rsid w:val="003E388C"/>
    <w:rsid w:val="003E3A85"/>
    <w:rsid w:val="003E42AB"/>
    <w:rsid w:val="003E4CEB"/>
    <w:rsid w:val="003E5512"/>
    <w:rsid w:val="003E600D"/>
    <w:rsid w:val="003E6086"/>
    <w:rsid w:val="003E647F"/>
    <w:rsid w:val="003E7106"/>
    <w:rsid w:val="003E7219"/>
    <w:rsid w:val="003E7E4D"/>
    <w:rsid w:val="003E7E5F"/>
    <w:rsid w:val="003E7EAB"/>
    <w:rsid w:val="003E7F52"/>
    <w:rsid w:val="003F02CC"/>
    <w:rsid w:val="003F0BCA"/>
    <w:rsid w:val="003F1210"/>
    <w:rsid w:val="003F18B1"/>
    <w:rsid w:val="003F1A26"/>
    <w:rsid w:val="003F1F6A"/>
    <w:rsid w:val="003F2041"/>
    <w:rsid w:val="003F22FE"/>
    <w:rsid w:val="003F2637"/>
    <w:rsid w:val="003F26FD"/>
    <w:rsid w:val="003F2B44"/>
    <w:rsid w:val="003F2BE8"/>
    <w:rsid w:val="003F419E"/>
    <w:rsid w:val="003F4890"/>
    <w:rsid w:val="003F4A87"/>
    <w:rsid w:val="003F4CF4"/>
    <w:rsid w:val="003F4D74"/>
    <w:rsid w:val="003F4F40"/>
    <w:rsid w:val="003F5F10"/>
    <w:rsid w:val="003F6215"/>
    <w:rsid w:val="003F6B8E"/>
    <w:rsid w:val="003F7735"/>
    <w:rsid w:val="003F7D75"/>
    <w:rsid w:val="004000D5"/>
    <w:rsid w:val="0040011F"/>
    <w:rsid w:val="00400A6B"/>
    <w:rsid w:val="004015E3"/>
    <w:rsid w:val="00401673"/>
    <w:rsid w:val="00401684"/>
    <w:rsid w:val="004016B5"/>
    <w:rsid w:val="00401AEA"/>
    <w:rsid w:val="00401FC1"/>
    <w:rsid w:val="00403344"/>
    <w:rsid w:val="00403647"/>
    <w:rsid w:val="00403C06"/>
    <w:rsid w:val="00403E5A"/>
    <w:rsid w:val="00403EF2"/>
    <w:rsid w:val="004041D8"/>
    <w:rsid w:val="0040471B"/>
    <w:rsid w:val="0040505E"/>
    <w:rsid w:val="0040545D"/>
    <w:rsid w:val="004061D5"/>
    <w:rsid w:val="004064FF"/>
    <w:rsid w:val="0040660A"/>
    <w:rsid w:val="0040690A"/>
    <w:rsid w:val="00406DA1"/>
    <w:rsid w:val="00406E4E"/>
    <w:rsid w:val="004075BD"/>
    <w:rsid w:val="00407B3E"/>
    <w:rsid w:val="00407C33"/>
    <w:rsid w:val="00407DFA"/>
    <w:rsid w:val="00410029"/>
    <w:rsid w:val="00410342"/>
    <w:rsid w:val="004104BE"/>
    <w:rsid w:val="00410A00"/>
    <w:rsid w:val="00410C08"/>
    <w:rsid w:val="00410CBB"/>
    <w:rsid w:val="00410F80"/>
    <w:rsid w:val="00411160"/>
    <w:rsid w:val="0041223C"/>
    <w:rsid w:val="00412406"/>
    <w:rsid w:val="00412D18"/>
    <w:rsid w:val="00412E0D"/>
    <w:rsid w:val="00412EA1"/>
    <w:rsid w:val="00412F50"/>
    <w:rsid w:val="0041349F"/>
    <w:rsid w:val="004136DE"/>
    <w:rsid w:val="00413C4C"/>
    <w:rsid w:val="00413E64"/>
    <w:rsid w:val="00414D0D"/>
    <w:rsid w:val="00415566"/>
    <w:rsid w:val="004159B0"/>
    <w:rsid w:val="00416199"/>
    <w:rsid w:val="00420251"/>
    <w:rsid w:val="00420AB4"/>
    <w:rsid w:val="004217AC"/>
    <w:rsid w:val="0042189F"/>
    <w:rsid w:val="00421982"/>
    <w:rsid w:val="00421A03"/>
    <w:rsid w:val="00421B95"/>
    <w:rsid w:val="00421F8A"/>
    <w:rsid w:val="0042239D"/>
    <w:rsid w:val="004235BE"/>
    <w:rsid w:val="0042360B"/>
    <w:rsid w:val="004241FD"/>
    <w:rsid w:val="00424A52"/>
    <w:rsid w:val="00424B0B"/>
    <w:rsid w:val="00424C21"/>
    <w:rsid w:val="00424ED0"/>
    <w:rsid w:val="004255C0"/>
    <w:rsid w:val="004259C3"/>
    <w:rsid w:val="00425D28"/>
    <w:rsid w:val="004262AA"/>
    <w:rsid w:val="004272C1"/>
    <w:rsid w:val="00427617"/>
    <w:rsid w:val="00427BA2"/>
    <w:rsid w:val="00427F2A"/>
    <w:rsid w:val="00430449"/>
    <w:rsid w:val="004305CB"/>
    <w:rsid w:val="004306B2"/>
    <w:rsid w:val="00430719"/>
    <w:rsid w:val="00430767"/>
    <w:rsid w:val="00431593"/>
    <w:rsid w:val="00431875"/>
    <w:rsid w:val="0043260C"/>
    <w:rsid w:val="00432DC9"/>
    <w:rsid w:val="004335D1"/>
    <w:rsid w:val="00434C20"/>
    <w:rsid w:val="00434C61"/>
    <w:rsid w:val="00434C65"/>
    <w:rsid w:val="00435071"/>
    <w:rsid w:val="0043591D"/>
    <w:rsid w:val="004364B4"/>
    <w:rsid w:val="004369E3"/>
    <w:rsid w:val="00436DD5"/>
    <w:rsid w:val="00437E3A"/>
    <w:rsid w:val="0044015A"/>
    <w:rsid w:val="004401FB"/>
    <w:rsid w:val="00440CC4"/>
    <w:rsid w:val="00441C4E"/>
    <w:rsid w:val="00442241"/>
    <w:rsid w:val="0044309C"/>
    <w:rsid w:val="00443C1A"/>
    <w:rsid w:val="00443F13"/>
    <w:rsid w:val="00444028"/>
    <w:rsid w:val="004443C9"/>
    <w:rsid w:val="004445C8"/>
    <w:rsid w:val="00444D62"/>
    <w:rsid w:val="0044519E"/>
    <w:rsid w:val="0044571B"/>
    <w:rsid w:val="00445E3A"/>
    <w:rsid w:val="004463EF"/>
    <w:rsid w:val="004465A1"/>
    <w:rsid w:val="00446955"/>
    <w:rsid w:val="00446B2F"/>
    <w:rsid w:val="00447977"/>
    <w:rsid w:val="00447C74"/>
    <w:rsid w:val="00447C8B"/>
    <w:rsid w:val="004505B2"/>
    <w:rsid w:val="004506EC"/>
    <w:rsid w:val="00451429"/>
    <w:rsid w:val="00451734"/>
    <w:rsid w:val="004517A0"/>
    <w:rsid w:val="00451F02"/>
    <w:rsid w:val="00452420"/>
    <w:rsid w:val="0045266C"/>
    <w:rsid w:val="00452CD0"/>
    <w:rsid w:val="004531EC"/>
    <w:rsid w:val="00453813"/>
    <w:rsid w:val="00453A09"/>
    <w:rsid w:val="004543B1"/>
    <w:rsid w:val="004546C2"/>
    <w:rsid w:val="004548E2"/>
    <w:rsid w:val="0045518F"/>
    <w:rsid w:val="004551E3"/>
    <w:rsid w:val="004553D0"/>
    <w:rsid w:val="004554DA"/>
    <w:rsid w:val="0045582E"/>
    <w:rsid w:val="00455DF2"/>
    <w:rsid w:val="0045614D"/>
    <w:rsid w:val="004562B0"/>
    <w:rsid w:val="00456504"/>
    <w:rsid w:val="00456D47"/>
    <w:rsid w:val="00457270"/>
    <w:rsid w:val="00457283"/>
    <w:rsid w:val="00460644"/>
    <w:rsid w:val="00460BD0"/>
    <w:rsid w:val="00460F19"/>
    <w:rsid w:val="0046163B"/>
    <w:rsid w:val="00461F37"/>
    <w:rsid w:val="00461FAA"/>
    <w:rsid w:val="0046292C"/>
    <w:rsid w:val="00462A51"/>
    <w:rsid w:val="00462E91"/>
    <w:rsid w:val="0046324D"/>
    <w:rsid w:val="00463968"/>
    <w:rsid w:val="00463F55"/>
    <w:rsid w:val="004650C2"/>
    <w:rsid w:val="00465C24"/>
    <w:rsid w:val="00465CB1"/>
    <w:rsid w:val="00465D9B"/>
    <w:rsid w:val="00466060"/>
    <w:rsid w:val="00466069"/>
    <w:rsid w:val="004663A0"/>
    <w:rsid w:val="00466466"/>
    <w:rsid w:val="00466478"/>
    <w:rsid w:val="0046667D"/>
    <w:rsid w:val="004667F4"/>
    <w:rsid w:val="00466A91"/>
    <w:rsid w:val="0046752A"/>
    <w:rsid w:val="00467A8F"/>
    <w:rsid w:val="00470ED0"/>
    <w:rsid w:val="004711AC"/>
    <w:rsid w:val="004714A8"/>
    <w:rsid w:val="00471513"/>
    <w:rsid w:val="00471F91"/>
    <w:rsid w:val="00472486"/>
    <w:rsid w:val="00472A65"/>
    <w:rsid w:val="00472B22"/>
    <w:rsid w:val="00472EE5"/>
    <w:rsid w:val="00473ABD"/>
    <w:rsid w:val="00473DFD"/>
    <w:rsid w:val="00474832"/>
    <w:rsid w:val="00474C80"/>
    <w:rsid w:val="00476974"/>
    <w:rsid w:val="00477ECF"/>
    <w:rsid w:val="00480038"/>
    <w:rsid w:val="0048101B"/>
    <w:rsid w:val="004812D0"/>
    <w:rsid w:val="00481E46"/>
    <w:rsid w:val="0048243B"/>
    <w:rsid w:val="0048259A"/>
    <w:rsid w:val="004828C2"/>
    <w:rsid w:val="00483288"/>
    <w:rsid w:val="004836B3"/>
    <w:rsid w:val="004840CC"/>
    <w:rsid w:val="0048411D"/>
    <w:rsid w:val="004846A1"/>
    <w:rsid w:val="004848E5"/>
    <w:rsid w:val="004849ED"/>
    <w:rsid w:val="00485D30"/>
    <w:rsid w:val="00487053"/>
    <w:rsid w:val="0048707E"/>
    <w:rsid w:val="00487139"/>
    <w:rsid w:val="0048731A"/>
    <w:rsid w:val="00487947"/>
    <w:rsid w:val="00487A19"/>
    <w:rsid w:val="00487CB9"/>
    <w:rsid w:val="004902B4"/>
    <w:rsid w:val="00490480"/>
    <w:rsid w:val="0049108E"/>
    <w:rsid w:val="004915C8"/>
    <w:rsid w:val="004916BB"/>
    <w:rsid w:val="00491774"/>
    <w:rsid w:val="0049219F"/>
    <w:rsid w:val="004926E4"/>
    <w:rsid w:val="00492C37"/>
    <w:rsid w:val="00492C46"/>
    <w:rsid w:val="00493226"/>
    <w:rsid w:val="004935E9"/>
    <w:rsid w:val="004937E1"/>
    <w:rsid w:val="00493C68"/>
    <w:rsid w:val="00493C8C"/>
    <w:rsid w:val="00494216"/>
    <w:rsid w:val="004942CB"/>
    <w:rsid w:val="004944B2"/>
    <w:rsid w:val="0049477E"/>
    <w:rsid w:val="0049482F"/>
    <w:rsid w:val="00494894"/>
    <w:rsid w:val="00494989"/>
    <w:rsid w:val="00494AD4"/>
    <w:rsid w:val="00495A7A"/>
    <w:rsid w:val="00495FB4"/>
    <w:rsid w:val="00496149"/>
    <w:rsid w:val="004969A7"/>
    <w:rsid w:val="00497125"/>
    <w:rsid w:val="00497374"/>
    <w:rsid w:val="004973D2"/>
    <w:rsid w:val="00497699"/>
    <w:rsid w:val="00497C84"/>
    <w:rsid w:val="00497FBD"/>
    <w:rsid w:val="004A13C1"/>
    <w:rsid w:val="004A1EBA"/>
    <w:rsid w:val="004A27E9"/>
    <w:rsid w:val="004A2ECD"/>
    <w:rsid w:val="004A3C66"/>
    <w:rsid w:val="004A4082"/>
    <w:rsid w:val="004A487B"/>
    <w:rsid w:val="004A48DC"/>
    <w:rsid w:val="004A4F5E"/>
    <w:rsid w:val="004A5EDB"/>
    <w:rsid w:val="004A66C3"/>
    <w:rsid w:val="004A66D7"/>
    <w:rsid w:val="004A6926"/>
    <w:rsid w:val="004A6D6F"/>
    <w:rsid w:val="004A71E8"/>
    <w:rsid w:val="004A788A"/>
    <w:rsid w:val="004B0988"/>
    <w:rsid w:val="004B0E5C"/>
    <w:rsid w:val="004B11D7"/>
    <w:rsid w:val="004B18D3"/>
    <w:rsid w:val="004B1958"/>
    <w:rsid w:val="004B1BF7"/>
    <w:rsid w:val="004B1C14"/>
    <w:rsid w:val="004B1C4C"/>
    <w:rsid w:val="004B278F"/>
    <w:rsid w:val="004B33FC"/>
    <w:rsid w:val="004B3BD6"/>
    <w:rsid w:val="004B3E2E"/>
    <w:rsid w:val="004B48C7"/>
    <w:rsid w:val="004B4C89"/>
    <w:rsid w:val="004B4E34"/>
    <w:rsid w:val="004B51FF"/>
    <w:rsid w:val="004B56B1"/>
    <w:rsid w:val="004B6234"/>
    <w:rsid w:val="004B6306"/>
    <w:rsid w:val="004B705B"/>
    <w:rsid w:val="004B77D6"/>
    <w:rsid w:val="004C0482"/>
    <w:rsid w:val="004C0668"/>
    <w:rsid w:val="004C0EF8"/>
    <w:rsid w:val="004C1856"/>
    <w:rsid w:val="004C1EBF"/>
    <w:rsid w:val="004C2347"/>
    <w:rsid w:val="004C23F0"/>
    <w:rsid w:val="004C2690"/>
    <w:rsid w:val="004C293F"/>
    <w:rsid w:val="004C2AE6"/>
    <w:rsid w:val="004C37F1"/>
    <w:rsid w:val="004C3CC0"/>
    <w:rsid w:val="004C425B"/>
    <w:rsid w:val="004C4427"/>
    <w:rsid w:val="004C4B78"/>
    <w:rsid w:val="004C50B5"/>
    <w:rsid w:val="004C51B3"/>
    <w:rsid w:val="004C570D"/>
    <w:rsid w:val="004C61E3"/>
    <w:rsid w:val="004C6BAC"/>
    <w:rsid w:val="004C6DC4"/>
    <w:rsid w:val="004C7281"/>
    <w:rsid w:val="004D0034"/>
    <w:rsid w:val="004D033E"/>
    <w:rsid w:val="004D081E"/>
    <w:rsid w:val="004D0CB6"/>
    <w:rsid w:val="004D12AD"/>
    <w:rsid w:val="004D1F33"/>
    <w:rsid w:val="004D2588"/>
    <w:rsid w:val="004D27BA"/>
    <w:rsid w:val="004D2810"/>
    <w:rsid w:val="004D334A"/>
    <w:rsid w:val="004D454F"/>
    <w:rsid w:val="004D468C"/>
    <w:rsid w:val="004D4B61"/>
    <w:rsid w:val="004D4BBE"/>
    <w:rsid w:val="004D4EE8"/>
    <w:rsid w:val="004D5227"/>
    <w:rsid w:val="004D5549"/>
    <w:rsid w:val="004D55AF"/>
    <w:rsid w:val="004D6758"/>
    <w:rsid w:val="004D79C8"/>
    <w:rsid w:val="004E0911"/>
    <w:rsid w:val="004E0A2F"/>
    <w:rsid w:val="004E0C87"/>
    <w:rsid w:val="004E0DD3"/>
    <w:rsid w:val="004E0FC6"/>
    <w:rsid w:val="004E14DC"/>
    <w:rsid w:val="004E1981"/>
    <w:rsid w:val="004E1E2D"/>
    <w:rsid w:val="004E1FCB"/>
    <w:rsid w:val="004E2E29"/>
    <w:rsid w:val="004E2F9A"/>
    <w:rsid w:val="004E3FAD"/>
    <w:rsid w:val="004E41D6"/>
    <w:rsid w:val="004E42F2"/>
    <w:rsid w:val="004E4344"/>
    <w:rsid w:val="004E44E5"/>
    <w:rsid w:val="004E491C"/>
    <w:rsid w:val="004E581C"/>
    <w:rsid w:val="004E5900"/>
    <w:rsid w:val="004E5AAA"/>
    <w:rsid w:val="004E5AC0"/>
    <w:rsid w:val="004E5CF8"/>
    <w:rsid w:val="004E5FFF"/>
    <w:rsid w:val="004E611B"/>
    <w:rsid w:val="004E6EAB"/>
    <w:rsid w:val="004E6ED5"/>
    <w:rsid w:val="004E7A21"/>
    <w:rsid w:val="004F0055"/>
    <w:rsid w:val="004F07E8"/>
    <w:rsid w:val="004F083B"/>
    <w:rsid w:val="004F0C05"/>
    <w:rsid w:val="004F0CF3"/>
    <w:rsid w:val="004F0CFF"/>
    <w:rsid w:val="004F10A6"/>
    <w:rsid w:val="004F1769"/>
    <w:rsid w:val="004F17A2"/>
    <w:rsid w:val="004F1A96"/>
    <w:rsid w:val="004F20E3"/>
    <w:rsid w:val="004F2783"/>
    <w:rsid w:val="004F2D76"/>
    <w:rsid w:val="004F2E11"/>
    <w:rsid w:val="004F3376"/>
    <w:rsid w:val="004F39D1"/>
    <w:rsid w:val="004F3BB0"/>
    <w:rsid w:val="004F3ED1"/>
    <w:rsid w:val="004F4013"/>
    <w:rsid w:val="004F427E"/>
    <w:rsid w:val="004F433A"/>
    <w:rsid w:val="004F51C4"/>
    <w:rsid w:val="004F5203"/>
    <w:rsid w:val="004F5264"/>
    <w:rsid w:val="004F547A"/>
    <w:rsid w:val="004F5673"/>
    <w:rsid w:val="004F5D69"/>
    <w:rsid w:val="004F653E"/>
    <w:rsid w:val="004F68DB"/>
    <w:rsid w:val="004F6AD4"/>
    <w:rsid w:val="004F6B6C"/>
    <w:rsid w:val="00500878"/>
    <w:rsid w:val="00500C10"/>
    <w:rsid w:val="00500C8B"/>
    <w:rsid w:val="00500DC0"/>
    <w:rsid w:val="00500F3B"/>
    <w:rsid w:val="005016FA"/>
    <w:rsid w:val="005018DD"/>
    <w:rsid w:val="00501A45"/>
    <w:rsid w:val="00501E21"/>
    <w:rsid w:val="00502B56"/>
    <w:rsid w:val="00502B9A"/>
    <w:rsid w:val="00502CCD"/>
    <w:rsid w:val="00502DD2"/>
    <w:rsid w:val="00502FCE"/>
    <w:rsid w:val="005030CC"/>
    <w:rsid w:val="00503111"/>
    <w:rsid w:val="00503D1B"/>
    <w:rsid w:val="00504A79"/>
    <w:rsid w:val="00504AFA"/>
    <w:rsid w:val="00504E96"/>
    <w:rsid w:val="0050573F"/>
    <w:rsid w:val="00505827"/>
    <w:rsid w:val="00505BF2"/>
    <w:rsid w:val="00506120"/>
    <w:rsid w:val="005064AF"/>
    <w:rsid w:val="0050673F"/>
    <w:rsid w:val="005070B2"/>
    <w:rsid w:val="00507331"/>
    <w:rsid w:val="00507E0D"/>
    <w:rsid w:val="00510639"/>
    <w:rsid w:val="00510695"/>
    <w:rsid w:val="00510728"/>
    <w:rsid w:val="00510F84"/>
    <w:rsid w:val="005114EF"/>
    <w:rsid w:val="00511B69"/>
    <w:rsid w:val="00511E37"/>
    <w:rsid w:val="0051338D"/>
    <w:rsid w:val="00513A53"/>
    <w:rsid w:val="00513B00"/>
    <w:rsid w:val="00513BFB"/>
    <w:rsid w:val="0051417A"/>
    <w:rsid w:val="0051457F"/>
    <w:rsid w:val="0051485C"/>
    <w:rsid w:val="00514E9F"/>
    <w:rsid w:val="0051597B"/>
    <w:rsid w:val="005169A4"/>
    <w:rsid w:val="005175E3"/>
    <w:rsid w:val="0051798C"/>
    <w:rsid w:val="0052028E"/>
    <w:rsid w:val="005203E2"/>
    <w:rsid w:val="0052047D"/>
    <w:rsid w:val="005204FB"/>
    <w:rsid w:val="00520FB4"/>
    <w:rsid w:val="00520FD4"/>
    <w:rsid w:val="005214A1"/>
    <w:rsid w:val="00521701"/>
    <w:rsid w:val="00522BF0"/>
    <w:rsid w:val="00522C4B"/>
    <w:rsid w:val="005232D6"/>
    <w:rsid w:val="005243E8"/>
    <w:rsid w:val="005257C5"/>
    <w:rsid w:val="00525A1F"/>
    <w:rsid w:val="00525A33"/>
    <w:rsid w:val="00525CF2"/>
    <w:rsid w:val="00525E1A"/>
    <w:rsid w:val="00525FE0"/>
    <w:rsid w:val="005262C7"/>
    <w:rsid w:val="00526558"/>
    <w:rsid w:val="0052679D"/>
    <w:rsid w:val="00527C37"/>
    <w:rsid w:val="00530204"/>
    <w:rsid w:val="00530232"/>
    <w:rsid w:val="00530B1C"/>
    <w:rsid w:val="00530B27"/>
    <w:rsid w:val="005319FE"/>
    <w:rsid w:val="00531A1F"/>
    <w:rsid w:val="00531B54"/>
    <w:rsid w:val="00532F32"/>
    <w:rsid w:val="00532FA6"/>
    <w:rsid w:val="00532FB7"/>
    <w:rsid w:val="0053321D"/>
    <w:rsid w:val="005340D6"/>
    <w:rsid w:val="00534AB7"/>
    <w:rsid w:val="005358AA"/>
    <w:rsid w:val="00535B57"/>
    <w:rsid w:val="00535C83"/>
    <w:rsid w:val="00536003"/>
    <w:rsid w:val="005361F8"/>
    <w:rsid w:val="00536F1E"/>
    <w:rsid w:val="00537337"/>
    <w:rsid w:val="005375AD"/>
    <w:rsid w:val="00537760"/>
    <w:rsid w:val="00537BE9"/>
    <w:rsid w:val="00537E88"/>
    <w:rsid w:val="00540823"/>
    <w:rsid w:val="00540BCE"/>
    <w:rsid w:val="00540C45"/>
    <w:rsid w:val="0054139C"/>
    <w:rsid w:val="0054145C"/>
    <w:rsid w:val="00541601"/>
    <w:rsid w:val="00542336"/>
    <w:rsid w:val="00542675"/>
    <w:rsid w:val="0054287F"/>
    <w:rsid w:val="00543534"/>
    <w:rsid w:val="00543640"/>
    <w:rsid w:val="00543D4A"/>
    <w:rsid w:val="00543E60"/>
    <w:rsid w:val="00543FD2"/>
    <w:rsid w:val="00544108"/>
    <w:rsid w:val="005444A5"/>
    <w:rsid w:val="005444B0"/>
    <w:rsid w:val="00545687"/>
    <w:rsid w:val="00545A87"/>
    <w:rsid w:val="00545E32"/>
    <w:rsid w:val="0054609B"/>
    <w:rsid w:val="00546E84"/>
    <w:rsid w:val="00546EE3"/>
    <w:rsid w:val="00546FF1"/>
    <w:rsid w:val="00547B3D"/>
    <w:rsid w:val="00547B8F"/>
    <w:rsid w:val="00547BEB"/>
    <w:rsid w:val="00547E44"/>
    <w:rsid w:val="005504C0"/>
    <w:rsid w:val="00550B5E"/>
    <w:rsid w:val="00550BB9"/>
    <w:rsid w:val="00550BDC"/>
    <w:rsid w:val="00550C2A"/>
    <w:rsid w:val="00551433"/>
    <w:rsid w:val="0055162B"/>
    <w:rsid w:val="00551972"/>
    <w:rsid w:val="00551E2F"/>
    <w:rsid w:val="00552D80"/>
    <w:rsid w:val="00553161"/>
    <w:rsid w:val="005536EC"/>
    <w:rsid w:val="00554159"/>
    <w:rsid w:val="00554EAF"/>
    <w:rsid w:val="005550D1"/>
    <w:rsid w:val="00555D1C"/>
    <w:rsid w:val="00555EA0"/>
    <w:rsid w:val="005562D5"/>
    <w:rsid w:val="005575F3"/>
    <w:rsid w:val="005576EA"/>
    <w:rsid w:val="00557E56"/>
    <w:rsid w:val="00560926"/>
    <w:rsid w:val="005618C6"/>
    <w:rsid w:val="00561AA3"/>
    <w:rsid w:val="00561D2A"/>
    <w:rsid w:val="00561D2E"/>
    <w:rsid w:val="00561E7A"/>
    <w:rsid w:val="00562A82"/>
    <w:rsid w:val="00563111"/>
    <w:rsid w:val="005633D3"/>
    <w:rsid w:val="005638A4"/>
    <w:rsid w:val="00563948"/>
    <w:rsid w:val="00563C52"/>
    <w:rsid w:val="005642D0"/>
    <w:rsid w:val="00564C8E"/>
    <w:rsid w:val="00564FB0"/>
    <w:rsid w:val="00565C74"/>
    <w:rsid w:val="00566CA5"/>
    <w:rsid w:val="0056739B"/>
    <w:rsid w:val="005673A0"/>
    <w:rsid w:val="00567DB1"/>
    <w:rsid w:val="00571578"/>
    <w:rsid w:val="005717BB"/>
    <w:rsid w:val="005722CB"/>
    <w:rsid w:val="00572718"/>
    <w:rsid w:val="00572A32"/>
    <w:rsid w:val="00573212"/>
    <w:rsid w:val="00573270"/>
    <w:rsid w:val="00573595"/>
    <w:rsid w:val="005738D1"/>
    <w:rsid w:val="0057464B"/>
    <w:rsid w:val="00574967"/>
    <w:rsid w:val="00575C3D"/>
    <w:rsid w:val="00576B6F"/>
    <w:rsid w:val="00576E6A"/>
    <w:rsid w:val="00576F13"/>
    <w:rsid w:val="00577984"/>
    <w:rsid w:val="00577C4B"/>
    <w:rsid w:val="00577C8B"/>
    <w:rsid w:val="0058007A"/>
    <w:rsid w:val="00580343"/>
    <w:rsid w:val="00580344"/>
    <w:rsid w:val="00580B2D"/>
    <w:rsid w:val="00580D51"/>
    <w:rsid w:val="0058123D"/>
    <w:rsid w:val="005816DF"/>
    <w:rsid w:val="00582C0A"/>
    <w:rsid w:val="00582DB6"/>
    <w:rsid w:val="00583224"/>
    <w:rsid w:val="005833F4"/>
    <w:rsid w:val="0058365B"/>
    <w:rsid w:val="0058425E"/>
    <w:rsid w:val="00585756"/>
    <w:rsid w:val="005859A0"/>
    <w:rsid w:val="00585CB7"/>
    <w:rsid w:val="00586468"/>
    <w:rsid w:val="00586BE1"/>
    <w:rsid w:val="0058752D"/>
    <w:rsid w:val="005879E2"/>
    <w:rsid w:val="00587AE9"/>
    <w:rsid w:val="00590011"/>
    <w:rsid w:val="00590045"/>
    <w:rsid w:val="005907F6"/>
    <w:rsid w:val="00590BB8"/>
    <w:rsid w:val="00591000"/>
    <w:rsid w:val="005911C7"/>
    <w:rsid w:val="00591690"/>
    <w:rsid w:val="005916D8"/>
    <w:rsid w:val="00591B0A"/>
    <w:rsid w:val="0059257B"/>
    <w:rsid w:val="005929EB"/>
    <w:rsid w:val="005935B0"/>
    <w:rsid w:val="005936EC"/>
    <w:rsid w:val="005936ED"/>
    <w:rsid w:val="005936EF"/>
    <w:rsid w:val="00593FE6"/>
    <w:rsid w:val="00595391"/>
    <w:rsid w:val="00596803"/>
    <w:rsid w:val="00596B13"/>
    <w:rsid w:val="00596F06"/>
    <w:rsid w:val="005974AE"/>
    <w:rsid w:val="00597549"/>
    <w:rsid w:val="00597F2B"/>
    <w:rsid w:val="005A00C3"/>
    <w:rsid w:val="005A0317"/>
    <w:rsid w:val="005A0BCF"/>
    <w:rsid w:val="005A0E62"/>
    <w:rsid w:val="005A16A5"/>
    <w:rsid w:val="005A19A5"/>
    <w:rsid w:val="005A22A1"/>
    <w:rsid w:val="005A3231"/>
    <w:rsid w:val="005A331B"/>
    <w:rsid w:val="005A3511"/>
    <w:rsid w:val="005A3A3E"/>
    <w:rsid w:val="005A427A"/>
    <w:rsid w:val="005A46F4"/>
    <w:rsid w:val="005A4A45"/>
    <w:rsid w:val="005A4CB2"/>
    <w:rsid w:val="005A4DC6"/>
    <w:rsid w:val="005A50A6"/>
    <w:rsid w:val="005A5176"/>
    <w:rsid w:val="005A58D0"/>
    <w:rsid w:val="005A59A2"/>
    <w:rsid w:val="005A59FA"/>
    <w:rsid w:val="005A5A26"/>
    <w:rsid w:val="005A5E68"/>
    <w:rsid w:val="005A6514"/>
    <w:rsid w:val="005A6A27"/>
    <w:rsid w:val="005A6C62"/>
    <w:rsid w:val="005A6D7D"/>
    <w:rsid w:val="005A6E5D"/>
    <w:rsid w:val="005A701F"/>
    <w:rsid w:val="005A7107"/>
    <w:rsid w:val="005A7E67"/>
    <w:rsid w:val="005B006B"/>
    <w:rsid w:val="005B12B1"/>
    <w:rsid w:val="005B12BF"/>
    <w:rsid w:val="005B1AAB"/>
    <w:rsid w:val="005B2086"/>
    <w:rsid w:val="005B2EB5"/>
    <w:rsid w:val="005B31CA"/>
    <w:rsid w:val="005B32F4"/>
    <w:rsid w:val="005B374D"/>
    <w:rsid w:val="005B3961"/>
    <w:rsid w:val="005B3C61"/>
    <w:rsid w:val="005B3D88"/>
    <w:rsid w:val="005B3F2F"/>
    <w:rsid w:val="005B4B19"/>
    <w:rsid w:val="005B4B7B"/>
    <w:rsid w:val="005B59E9"/>
    <w:rsid w:val="005B5A12"/>
    <w:rsid w:val="005B5EFA"/>
    <w:rsid w:val="005B694D"/>
    <w:rsid w:val="005B703C"/>
    <w:rsid w:val="005B7615"/>
    <w:rsid w:val="005C0108"/>
    <w:rsid w:val="005C05B3"/>
    <w:rsid w:val="005C0F21"/>
    <w:rsid w:val="005C0F69"/>
    <w:rsid w:val="005C127F"/>
    <w:rsid w:val="005C139C"/>
    <w:rsid w:val="005C1755"/>
    <w:rsid w:val="005C19E6"/>
    <w:rsid w:val="005C2F4B"/>
    <w:rsid w:val="005C3181"/>
    <w:rsid w:val="005C31EC"/>
    <w:rsid w:val="005C360A"/>
    <w:rsid w:val="005C3F3C"/>
    <w:rsid w:val="005C4612"/>
    <w:rsid w:val="005C4B3A"/>
    <w:rsid w:val="005C4F5A"/>
    <w:rsid w:val="005C5109"/>
    <w:rsid w:val="005C528F"/>
    <w:rsid w:val="005C568C"/>
    <w:rsid w:val="005C581F"/>
    <w:rsid w:val="005C5D30"/>
    <w:rsid w:val="005C5DF3"/>
    <w:rsid w:val="005C6289"/>
    <w:rsid w:val="005C688A"/>
    <w:rsid w:val="005C6C21"/>
    <w:rsid w:val="005C757A"/>
    <w:rsid w:val="005C7985"/>
    <w:rsid w:val="005C7B9D"/>
    <w:rsid w:val="005C7E7C"/>
    <w:rsid w:val="005D009A"/>
    <w:rsid w:val="005D0161"/>
    <w:rsid w:val="005D047E"/>
    <w:rsid w:val="005D0639"/>
    <w:rsid w:val="005D075E"/>
    <w:rsid w:val="005D0BA8"/>
    <w:rsid w:val="005D0C2B"/>
    <w:rsid w:val="005D0C75"/>
    <w:rsid w:val="005D129F"/>
    <w:rsid w:val="005D12F8"/>
    <w:rsid w:val="005D137B"/>
    <w:rsid w:val="005D15E5"/>
    <w:rsid w:val="005D1D56"/>
    <w:rsid w:val="005D1E5D"/>
    <w:rsid w:val="005D1E99"/>
    <w:rsid w:val="005D2235"/>
    <w:rsid w:val="005D256F"/>
    <w:rsid w:val="005D2A63"/>
    <w:rsid w:val="005D31DF"/>
    <w:rsid w:val="005D34A7"/>
    <w:rsid w:val="005D3CA9"/>
    <w:rsid w:val="005D4111"/>
    <w:rsid w:val="005D4395"/>
    <w:rsid w:val="005D45FA"/>
    <w:rsid w:val="005D4D47"/>
    <w:rsid w:val="005D5080"/>
    <w:rsid w:val="005D5253"/>
    <w:rsid w:val="005D56D7"/>
    <w:rsid w:val="005D5FE7"/>
    <w:rsid w:val="005D64E3"/>
    <w:rsid w:val="005D67FB"/>
    <w:rsid w:val="005D6B74"/>
    <w:rsid w:val="005D6D00"/>
    <w:rsid w:val="005D757E"/>
    <w:rsid w:val="005D799E"/>
    <w:rsid w:val="005E04B2"/>
    <w:rsid w:val="005E133F"/>
    <w:rsid w:val="005E164A"/>
    <w:rsid w:val="005E1D71"/>
    <w:rsid w:val="005E36C6"/>
    <w:rsid w:val="005E39EB"/>
    <w:rsid w:val="005E3CDA"/>
    <w:rsid w:val="005E3D65"/>
    <w:rsid w:val="005E4395"/>
    <w:rsid w:val="005E45FF"/>
    <w:rsid w:val="005E501E"/>
    <w:rsid w:val="005E54C2"/>
    <w:rsid w:val="005E564A"/>
    <w:rsid w:val="005E6135"/>
    <w:rsid w:val="005E6A79"/>
    <w:rsid w:val="005E6B07"/>
    <w:rsid w:val="005E6B67"/>
    <w:rsid w:val="005E6C1C"/>
    <w:rsid w:val="005E7A59"/>
    <w:rsid w:val="005E7CBA"/>
    <w:rsid w:val="005F04CC"/>
    <w:rsid w:val="005F1030"/>
    <w:rsid w:val="005F178D"/>
    <w:rsid w:val="005F1CAA"/>
    <w:rsid w:val="005F23A3"/>
    <w:rsid w:val="005F2BC0"/>
    <w:rsid w:val="005F302A"/>
    <w:rsid w:val="005F3209"/>
    <w:rsid w:val="005F343E"/>
    <w:rsid w:val="005F346D"/>
    <w:rsid w:val="005F35A3"/>
    <w:rsid w:val="005F35F9"/>
    <w:rsid w:val="005F38AE"/>
    <w:rsid w:val="005F3CD9"/>
    <w:rsid w:val="005F3FBE"/>
    <w:rsid w:val="005F405B"/>
    <w:rsid w:val="005F42E3"/>
    <w:rsid w:val="005F468D"/>
    <w:rsid w:val="005F4821"/>
    <w:rsid w:val="005F48C4"/>
    <w:rsid w:val="005F4FFA"/>
    <w:rsid w:val="005F561A"/>
    <w:rsid w:val="005F6246"/>
    <w:rsid w:val="005F6366"/>
    <w:rsid w:val="005F6494"/>
    <w:rsid w:val="005F69B6"/>
    <w:rsid w:val="005F7C1D"/>
    <w:rsid w:val="005F7E1D"/>
    <w:rsid w:val="0060006D"/>
    <w:rsid w:val="00600105"/>
    <w:rsid w:val="00600171"/>
    <w:rsid w:val="006001F3"/>
    <w:rsid w:val="00600257"/>
    <w:rsid w:val="00600754"/>
    <w:rsid w:val="00600926"/>
    <w:rsid w:val="00600B38"/>
    <w:rsid w:val="00600EFF"/>
    <w:rsid w:val="0060129B"/>
    <w:rsid w:val="00601C7E"/>
    <w:rsid w:val="00601EA6"/>
    <w:rsid w:val="00602150"/>
    <w:rsid w:val="00602DDA"/>
    <w:rsid w:val="006030DA"/>
    <w:rsid w:val="00603319"/>
    <w:rsid w:val="006038CE"/>
    <w:rsid w:val="006039F4"/>
    <w:rsid w:val="00604B0C"/>
    <w:rsid w:val="00604CCB"/>
    <w:rsid w:val="006054FE"/>
    <w:rsid w:val="00605931"/>
    <w:rsid w:val="00605C8A"/>
    <w:rsid w:val="0060619E"/>
    <w:rsid w:val="00606B6A"/>
    <w:rsid w:val="00606FD8"/>
    <w:rsid w:val="0060742C"/>
    <w:rsid w:val="00607770"/>
    <w:rsid w:val="006079AA"/>
    <w:rsid w:val="00607F43"/>
    <w:rsid w:val="00610075"/>
    <w:rsid w:val="0061007D"/>
    <w:rsid w:val="006100F2"/>
    <w:rsid w:val="006104FC"/>
    <w:rsid w:val="006106ED"/>
    <w:rsid w:val="0061144C"/>
    <w:rsid w:val="006116EB"/>
    <w:rsid w:val="00611E5B"/>
    <w:rsid w:val="0061253A"/>
    <w:rsid w:val="00612723"/>
    <w:rsid w:val="00612742"/>
    <w:rsid w:val="006128AE"/>
    <w:rsid w:val="006128CD"/>
    <w:rsid w:val="00612ED2"/>
    <w:rsid w:val="006132B9"/>
    <w:rsid w:val="006138F3"/>
    <w:rsid w:val="00613AA1"/>
    <w:rsid w:val="006147AE"/>
    <w:rsid w:val="00614862"/>
    <w:rsid w:val="00614B8A"/>
    <w:rsid w:val="00615029"/>
    <w:rsid w:val="0061526B"/>
    <w:rsid w:val="00615594"/>
    <w:rsid w:val="006158EF"/>
    <w:rsid w:val="006160C3"/>
    <w:rsid w:val="006160F9"/>
    <w:rsid w:val="006161B4"/>
    <w:rsid w:val="006161C5"/>
    <w:rsid w:val="006168DA"/>
    <w:rsid w:val="006169AB"/>
    <w:rsid w:val="00616E9B"/>
    <w:rsid w:val="006200DF"/>
    <w:rsid w:val="00620CDE"/>
    <w:rsid w:val="006218F5"/>
    <w:rsid w:val="00621C52"/>
    <w:rsid w:val="006221A1"/>
    <w:rsid w:val="006222F9"/>
    <w:rsid w:val="0062262C"/>
    <w:rsid w:val="00622902"/>
    <w:rsid w:val="00622957"/>
    <w:rsid w:val="00622C7E"/>
    <w:rsid w:val="006235BC"/>
    <w:rsid w:val="006237CB"/>
    <w:rsid w:val="00623FFC"/>
    <w:rsid w:val="006244B8"/>
    <w:rsid w:val="00624684"/>
    <w:rsid w:val="0062502D"/>
    <w:rsid w:val="0062526A"/>
    <w:rsid w:val="006261A6"/>
    <w:rsid w:val="0062653F"/>
    <w:rsid w:val="00626A4D"/>
    <w:rsid w:val="00626D89"/>
    <w:rsid w:val="00626F3C"/>
    <w:rsid w:val="00627676"/>
    <w:rsid w:val="00627D6B"/>
    <w:rsid w:val="00630324"/>
    <w:rsid w:val="00630434"/>
    <w:rsid w:val="006308C2"/>
    <w:rsid w:val="006315AB"/>
    <w:rsid w:val="006332FA"/>
    <w:rsid w:val="00633884"/>
    <w:rsid w:val="00634734"/>
    <w:rsid w:val="00634E23"/>
    <w:rsid w:val="006363E3"/>
    <w:rsid w:val="006364F0"/>
    <w:rsid w:val="0063668D"/>
    <w:rsid w:val="006369CB"/>
    <w:rsid w:val="00640037"/>
    <w:rsid w:val="00640B52"/>
    <w:rsid w:val="00640C05"/>
    <w:rsid w:val="00641784"/>
    <w:rsid w:val="00641B9A"/>
    <w:rsid w:val="00642123"/>
    <w:rsid w:val="006431D7"/>
    <w:rsid w:val="006439DB"/>
    <w:rsid w:val="00643C2B"/>
    <w:rsid w:val="00643D6F"/>
    <w:rsid w:val="00644410"/>
    <w:rsid w:val="006449C4"/>
    <w:rsid w:val="00645060"/>
    <w:rsid w:val="00645BF3"/>
    <w:rsid w:val="0064677A"/>
    <w:rsid w:val="00647267"/>
    <w:rsid w:val="00647508"/>
    <w:rsid w:val="006503AA"/>
    <w:rsid w:val="0065105E"/>
    <w:rsid w:val="006511A5"/>
    <w:rsid w:val="006511CC"/>
    <w:rsid w:val="00651200"/>
    <w:rsid w:val="006526F8"/>
    <w:rsid w:val="0065278A"/>
    <w:rsid w:val="00652EE0"/>
    <w:rsid w:val="006533CF"/>
    <w:rsid w:val="0065372E"/>
    <w:rsid w:val="00654455"/>
    <w:rsid w:val="00654D48"/>
    <w:rsid w:val="00655131"/>
    <w:rsid w:val="006560DA"/>
    <w:rsid w:val="0065670A"/>
    <w:rsid w:val="006569AF"/>
    <w:rsid w:val="00656B6C"/>
    <w:rsid w:val="00656BEC"/>
    <w:rsid w:val="0065707C"/>
    <w:rsid w:val="00657352"/>
    <w:rsid w:val="006574B0"/>
    <w:rsid w:val="00657805"/>
    <w:rsid w:val="006578B4"/>
    <w:rsid w:val="00657B41"/>
    <w:rsid w:val="00660726"/>
    <w:rsid w:val="00661181"/>
    <w:rsid w:val="006616F3"/>
    <w:rsid w:val="00662947"/>
    <w:rsid w:val="00662CD6"/>
    <w:rsid w:val="00663C75"/>
    <w:rsid w:val="0066415D"/>
    <w:rsid w:val="0066457D"/>
    <w:rsid w:val="006648A9"/>
    <w:rsid w:val="00664B04"/>
    <w:rsid w:val="00664C04"/>
    <w:rsid w:val="006662ED"/>
    <w:rsid w:val="006670F2"/>
    <w:rsid w:val="00667722"/>
    <w:rsid w:val="00667F9A"/>
    <w:rsid w:val="0067095D"/>
    <w:rsid w:val="00670C54"/>
    <w:rsid w:val="00670E1C"/>
    <w:rsid w:val="006711CA"/>
    <w:rsid w:val="00671C83"/>
    <w:rsid w:val="00671E07"/>
    <w:rsid w:val="00671F5A"/>
    <w:rsid w:val="00672804"/>
    <w:rsid w:val="006728C2"/>
    <w:rsid w:val="00673483"/>
    <w:rsid w:val="0067386A"/>
    <w:rsid w:val="00673EE0"/>
    <w:rsid w:val="0067437B"/>
    <w:rsid w:val="00674468"/>
    <w:rsid w:val="00674B76"/>
    <w:rsid w:val="00675504"/>
    <w:rsid w:val="00675B1A"/>
    <w:rsid w:val="00675F08"/>
    <w:rsid w:val="00676011"/>
    <w:rsid w:val="0067624A"/>
    <w:rsid w:val="00677698"/>
    <w:rsid w:val="00677BBD"/>
    <w:rsid w:val="00677BF3"/>
    <w:rsid w:val="00677CE3"/>
    <w:rsid w:val="00677E91"/>
    <w:rsid w:val="00677EE3"/>
    <w:rsid w:val="00680075"/>
    <w:rsid w:val="00680651"/>
    <w:rsid w:val="00680655"/>
    <w:rsid w:val="00680ABF"/>
    <w:rsid w:val="00681933"/>
    <w:rsid w:val="00681AC4"/>
    <w:rsid w:val="00681CC6"/>
    <w:rsid w:val="00681DE9"/>
    <w:rsid w:val="0068207C"/>
    <w:rsid w:val="00682120"/>
    <w:rsid w:val="006824BD"/>
    <w:rsid w:val="00682705"/>
    <w:rsid w:val="0068271B"/>
    <w:rsid w:val="00682F3E"/>
    <w:rsid w:val="00682F7D"/>
    <w:rsid w:val="006833F4"/>
    <w:rsid w:val="00683572"/>
    <w:rsid w:val="006852AE"/>
    <w:rsid w:val="006857C6"/>
    <w:rsid w:val="00685EA8"/>
    <w:rsid w:val="00685F35"/>
    <w:rsid w:val="006868D4"/>
    <w:rsid w:val="00686B24"/>
    <w:rsid w:val="00687131"/>
    <w:rsid w:val="0068757F"/>
    <w:rsid w:val="006876CC"/>
    <w:rsid w:val="006878DB"/>
    <w:rsid w:val="006879C9"/>
    <w:rsid w:val="00687C21"/>
    <w:rsid w:val="00687E80"/>
    <w:rsid w:val="006902EE"/>
    <w:rsid w:val="00690800"/>
    <w:rsid w:val="006911CF"/>
    <w:rsid w:val="006913E8"/>
    <w:rsid w:val="00691E1F"/>
    <w:rsid w:val="006927C9"/>
    <w:rsid w:val="00693772"/>
    <w:rsid w:val="006938D2"/>
    <w:rsid w:val="00693FFD"/>
    <w:rsid w:val="006940D1"/>
    <w:rsid w:val="00694296"/>
    <w:rsid w:val="006948F4"/>
    <w:rsid w:val="0069522F"/>
    <w:rsid w:val="0069527B"/>
    <w:rsid w:val="006954B6"/>
    <w:rsid w:val="006968A0"/>
    <w:rsid w:val="006969B6"/>
    <w:rsid w:val="00696B9E"/>
    <w:rsid w:val="00696DA8"/>
    <w:rsid w:val="00696F8D"/>
    <w:rsid w:val="00697764"/>
    <w:rsid w:val="006978FE"/>
    <w:rsid w:val="00697EDB"/>
    <w:rsid w:val="006A0279"/>
    <w:rsid w:val="006A0A52"/>
    <w:rsid w:val="006A1038"/>
    <w:rsid w:val="006A1101"/>
    <w:rsid w:val="006A137A"/>
    <w:rsid w:val="006A165C"/>
    <w:rsid w:val="006A184C"/>
    <w:rsid w:val="006A1AC1"/>
    <w:rsid w:val="006A1C9F"/>
    <w:rsid w:val="006A1EF0"/>
    <w:rsid w:val="006A264E"/>
    <w:rsid w:val="006A29C3"/>
    <w:rsid w:val="006A2BEF"/>
    <w:rsid w:val="006A32D9"/>
    <w:rsid w:val="006A3387"/>
    <w:rsid w:val="006A4706"/>
    <w:rsid w:val="006A483E"/>
    <w:rsid w:val="006A518E"/>
    <w:rsid w:val="006A526A"/>
    <w:rsid w:val="006A53ED"/>
    <w:rsid w:val="006A53FD"/>
    <w:rsid w:val="006A5556"/>
    <w:rsid w:val="006A5844"/>
    <w:rsid w:val="006A5E21"/>
    <w:rsid w:val="006A60F8"/>
    <w:rsid w:val="006A66E4"/>
    <w:rsid w:val="006A6EFD"/>
    <w:rsid w:val="006A6F7D"/>
    <w:rsid w:val="006A6F90"/>
    <w:rsid w:val="006A7241"/>
    <w:rsid w:val="006A74EB"/>
    <w:rsid w:val="006A75D7"/>
    <w:rsid w:val="006A7CB0"/>
    <w:rsid w:val="006B0AEB"/>
    <w:rsid w:val="006B0EF7"/>
    <w:rsid w:val="006B127F"/>
    <w:rsid w:val="006B134D"/>
    <w:rsid w:val="006B2BC7"/>
    <w:rsid w:val="006B2F8B"/>
    <w:rsid w:val="006B30D1"/>
    <w:rsid w:val="006B31A1"/>
    <w:rsid w:val="006B3298"/>
    <w:rsid w:val="006B33D8"/>
    <w:rsid w:val="006B33E8"/>
    <w:rsid w:val="006B38E9"/>
    <w:rsid w:val="006B3E3D"/>
    <w:rsid w:val="006B3F52"/>
    <w:rsid w:val="006B470B"/>
    <w:rsid w:val="006B4B3A"/>
    <w:rsid w:val="006B4E10"/>
    <w:rsid w:val="006B5118"/>
    <w:rsid w:val="006B5AA3"/>
    <w:rsid w:val="006B617E"/>
    <w:rsid w:val="006B651F"/>
    <w:rsid w:val="006B6C46"/>
    <w:rsid w:val="006B7E25"/>
    <w:rsid w:val="006B7EE3"/>
    <w:rsid w:val="006C0C72"/>
    <w:rsid w:val="006C0DB9"/>
    <w:rsid w:val="006C167D"/>
    <w:rsid w:val="006C1C18"/>
    <w:rsid w:val="006C1C29"/>
    <w:rsid w:val="006C2079"/>
    <w:rsid w:val="006C20D7"/>
    <w:rsid w:val="006C2245"/>
    <w:rsid w:val="006C2441"/>
    <w:rsid w:val="006C28DF"/>
    <w:rsid w:val="006C2F7A"/>
    <w:rsid w:val="006C416F"/>
    <w:rsid w:val="006C4B7B"/>
    <w:rsid w:val="006C5FC4"/>
    <w:rsid w:val="006C63E3"/>
    <w:rsid w:val="006C6465"/>
    <w:rsid w:val="006C64C0"/>
    <w:rsid w:val="006C66D9"/>
    <w:rsid w:val="006C69F0"/>
    <w:rsid w:val="006C75EA"/>
    <w:rsid w:val="006C7A1C"/>
    <w:rsid w:val="006C7ED1"/>
    <w:rsid w:val="006D0238"/>
    <w:rsid w:val="006D0636"/>
    <w:rsid w:val="006D08A3"/>
    <w:rsid w:val="006D095F"/>
    <w:rsid w:val="006D0BB3"/>
    <w:rsid w:val="006D0C84"/>
    <w:rsid w:val="006D0D7F"/>
    <w:rsid w:val="006D1A87"/>
    <w:rsid w:val="006D1A92"/>
    <w:rsid w:val="006D1A9E"/>
    <w:rsid w:val="006D1F25"/>
    <w:rsid w:val="006D1FA9"/>
    <w:rsid w:val="006D2713"/>
    <w:rsid w:val="006D2EA3"/>
    <w:rsid w:val="006D3199"/>
    <w:rsid w:val="006D33C2"/>
    <w:rsid w:val="006D3AC8"/>
    <w:rsid w:val="006D3B61"/>
    <w:rsid w:val="006D41E6"/>
    <w:rsid w:val="006D5310"/>
    <w:rsid w:val="006D6280"/>
    <w:rsid w:val="006D6430"/>
    <w:rsid w:val="006D7190"/>
    <w:rsid w:val="006D72E5"/>
    <w:rsid w:val="006D7354"/>
    <w:rsid w:val="006D7457"/>
    <w:rsid w:val="006D762B"/>
    <w:rsid w:val="006D7640"/>
    <w:rsid w:val="006D77C9"/>
    <w:rsid w:val="006D7932"/>
    <w:rsid w:val="006D7BF1"/>
    <w:rsid w:val="006D7CC5"/>
    <w:rsid w:val="006D7EB5"/>
    <w:rsid w:val="006E0752"/>
    <w:rsid w:val="006E12C5"/>
    <w:rsid w:val="006E1410"/>
    <w:rsid w:val="006E1ADD"/>
    <w:rsid w:val="006E257E"/>
    <w:rsid w:val="006E26CE"/>
    <w:rsid w:val="006E344C"/>
    <w:rsid w:val="006E3B7D"/>
    <w:rsid w:val="006E3FEA"/>
    <w:rsid w:val="006E43EC"/>
    <w:rsid w:val="006E4937"/>
    <w:rsid w:val="006E4B22"/>
    <w:rsid w:val="006E5AC4"/>
    <w:rsid w:val="006E5C6D"/>
    <w:rsid w:val="006E6034"/>
    <w:rsid w:val="006E61B5"/>
    <w:rsid w:val="006E665F"/>
    <w:rsid w:val="006E6B0F"/>
    <w:rsid w:val="006E7118"/>
    <w:rsid w:val="006E76F3"/>
    <w:rsid w:val="006E76F8"/>
    <w:rsid w:val="006E7AF4"/>
    <w:rsid w:val="006F0727"/>
    <w:rsid w:val="006F0D97"/>
    <w:rsid w:val="006F154A"/>
    <w:rsid w:val="006F18FE"/>
    <w:rsid w:val="006F1DC7"/>
    <w:rsid w:val="006F2F7C"/>
    <w:rsid w:val="006F3105"/>
    <w:rsid w:val="006F3960"/>
    <w:rsid w:val="006F398B"/>
    <w:rsid w:val="006F39DD"/>
    <w:rsid w:val="006F3A48"/>
    <w:rsid w:val="006F420C"/>
    <w:rsid w:val="006F4EAC"/>
    <w:rsid w:val="006F50CB"/>
    <w:rsid w:val="006F572E"/>
    <w:rsid w:val="006F5834"/>
    <w:rsid w:val="006F62A3"/>
    <w:rsid w:val="006F6AFE"/>
    <w:rsid w:val="006F6B9C"/>
    <w:rsid w:val="006F6CAC"/>
    <w:rsid w:val="006F7283"/>
    <w:rsid w:val="006F75CE"/>
    <w:rsid w:val="006F779B"/>
    <w:rsid w:val="006F77B5"/>
    <w:rsid w:val="006F7A67"/>
    <w:rsid w:val="006F7CEF"/>
    <w:rsid w:val="0070000B"/>
    <w:rsid w:val="00700A31"/>
    <w:rsid w:val="00700A45"/>
    <w:rsid w:val="00700A76"/>
    <w:rsid w:val="00700ABE"/>
    <w:rsid w:val="00700FE2"/>
    <w:rsid w:val="007010DB"/>
    <w:rsid w:val="00701878"/>
    <w:rsid w:val="00701D3B"/>
    <w:rsid w:val="00701F3A"/>
    <w:rsid w:val="007026E7"/>
    <w:rsid w:val="00703048"/>
    <w:rsid w:val="0070338F"/>
    <w:rsid w:val="00703D8D"/>
    <w:rsid w:val="007041E8"/>
    <w:rsid w:val="0070420A"/>
    <w:rsid w:val="007042CC"/>
    <w:rsid w:val="00704398"/>
    <w:rsid w:val="007045CE"/>
    <w:rsid w:val="0070467B"/>
    <w:rsid w:val="00704BAE"/>
    <w:rsid w:val="007055C8"/>
    <w:rsid w:val="0070592D"/>
    <w:rsid w:val="00705A6D"/>
    <w:rsid w:val="00705B70"/>
    <w:rsid w:val="007065C2"/>
    <w:rsid w:val="00706B01"/>
    <w:rsid w:val="0070737B"/>
    <w:rsid w:val="0070778C"/>
    <w:rsid w:val="00707C0C"/>
    <w:rsid w:val="00707C37"/>
    <w:rsid w:val="00707E26"/>
    <w:rsid w:val="00707F6C"/>
    <w:rsid w:val="007109BE"/>
    <w:rsid w:val="00710F3D"/>
    <w:rsid w:val="00710FF9"/>
    <w:rsid w:val="00711447"/>
    <w:rsid w:val="00711711"/>
    <w:rsid w:val="00711E7A"/>
    <w:rsid w:val="00712B85"/>
    <w:rsid w:val="007135FD"/>
    <w:rsid w:val="007136B6"/>
    <w:rsid w:val="007144D3"/>
    <w:rsid w:val="0071475D"/>
    <w:rsid w:val="007147B3"/>
    <w:rsid w:val="00714A6C"/>
    <w:rsid w:val="00715161"/>
    <w:rsid w:val="00715A8F"/>
    <w:rsid w:val="00715BD6"/>
    <w:rsid w:val="00715F02"/>
    <w:rsid w:val="0071652B"/>
    <w:rsid w:val="007166AB"/>
    <w:rsid w:val="0071699C"/>
    <w:rsid w:val="00716B39"/>
    <w:rsid w:val="00716E35"/>
    <w:rsid w:val="007214A8"/>
    <w:rsid w:val="00721AE6"/>
    <w:rsid w:val="00721AEF"/>
    <w:rsid w:val="00721D9C"/>
    <w:rsid w:val="007225EB"/>
    <w:rsid w:val="00722615"/>
    <w:rsid w:val="0072273D"/>
    <w:rsid w:val="00722878"/>
    <w:rsid w:val="00722D5E"/>
    <w:rsid w:val="00723595"/>
    <w:rsid w:val="0072380C"/>
    <w:rsid w:val="007238D3"/>
    <w:rsid w:val="00723E49"/>
    <w:rsid w:val="00724310"/>
    <w:rsid w:val="00724508"/>
    <w:rsid w:val="00724A70"/>
    <w:rsid w:val="00724A8A"/>
    <w:rsid w:val="00724F76"/>
    <w:rsid w:val="0072522B"/>
    <w:rsid w:val="00725BA8"/>
    <w:rsid w:val="00725EE9"/>
    <w:rsid w:val="00725FC4"/>
    <w:rsid w:val="007261FD"/>
    <w:rsid w:val="00726936"/>
    <w:rsid w:val="00726DBD"/>
    <w:rsid w:val="0072725B"/>
    <w:rsid w:val="007272A8"/>
    <w:rsid w:val="00727F06"/>
    <w:rsid w:val="0073019A"/>
    <w:rsid w:val="00730813"/>
    <w:rsid w:val="00730D38"/>
    <w:rsid w:val="007311B7"/>
    <w:rsid w:val="0073144B"/>
    <w:rsid w:val="00731751"/>
    <w:rsid w:val="00731CE1"/>
    <w:rsid w:val="007324A8"/>
    <w:rsid w:val="007326A0"/>
    <w:rsid w:val="00732C40"/>
    <w:rsid w:val="00732DFB"/>
    <w:rsid w:val="00732EDB"/>
    <w:rsid w:val="007333AA"/>
    <w:rsid w:val="00733C82"/>
    <w:rsid w:val="00733CA2"/>
    <w:rsid w:val="007345F5"/>
    <w:rsid w:val="0073496E"/>
    <w:rsid w:val="00734CC2"/>
    <w:rsid w:val="00735CCA"/>
    <w:rsid w:val="00735E69"/>
    <w:rsid w:val="00736FE1"/>
    <w:rsid w:val="00737885"/>
    <w:rsid w:val="00737A4E"/>
    <w:rsid w:val="00737D02"/>
    <w:rsid w:val="00740453"/>
    <w:rsid w:val="00740E61"/>
    <w:rsid w:val="00741477"/>
    <w:rsid w:val="007416E3"/>
    <w:rsid w:val="00741946"/>
    <w:rsid w:val="007429ED"/>
    <w:rsid w:val="00742B55"/>
    <w:rsid w:val="007430C7"/>
    <w:rsid w:val="007431BD"/>
    <w:rsid w:val="007433BB"/>
    <w:rsid w:val="00743B86"/>
    <w:rsid w:val="00743C7A"/>
    <w:rsid w:val="00743D2A"/>
    <w:rsid w:val="007441D4"/>
    <w:rsid w:val="00744C8A"/>
    <w:rsid w:val="00745269"/>
    <w:rsid w:val="007452A6"/>
    <w:rsid w:val="00745672"/>
    <w:rsid w:val="00745819"/>
    <w:rsid w:val="00745AF2"/>
    <w:rsid w:val="00745DA1"/>
    <w:rsid w:val="00746368"/>
    <w:rsid w:val="0074691D"/>
    <w:rsid w:val="00746AD8"/>
    <w:rsid w:val="00746AF1"/>
    <w:rsid w:val="00746F49"/>
    <w:rsid w:val="00746FB9"/>
    <w:rsid w:val="0074704D"/>
    <w:rsid w:val="007470E1"/>
    <w:rsid w:val="007471BA"/>
    <w:rsid w:val="00747674"/>
    <w:rsid w:val="00747783"/>
    <w:rsid w:val="00747999"/>
    <w:rsid w:val="00747AF7"/>
    <w:rsid w:val="007505E5"/>
    <w:rsid w:val="0075091B"/>
    <w:rsid w:val="00751498"/>
    <w:rsid w:val="007518B1"/>
    <w:rsid w:val="0075211D"/>
    <w:rsid w:val="0075277A"/>
    <w:rsid w:val="00753028"/>
    <w:rsid w:val="00753099"/>
    <w:rsid w:val="00753C6E"/>
    <w:rsid w:val="007543A8"/>
    <w:rsid w:val="007549EF"/>
    <w:rsid w:val="00755CCF"/>
    <w:rsid w:val="00755DA1"/>
    <w:rsid w:val="00755F45"/>
    <w:rsid w:val="00755F55"/>
    <w:rsid w:val="00755FB5"/>
    <w:rsid w:val="0075625F"/>
    <w:rsid w:val="00756894"/>
    <w:rsid w:val="007571D2"/>
    <w:rsid w:val="00757D0E"/>
    <w:rsid w:val="00760055"/>
    <w:rsid w:val="007608B2"/>
    <w:rsid w:val="00760F71"/>
    <w:rsid w:val="007619B5"/>
    <w:rsid w:val="0076201A"/>
    <w:rsid w:val="00762229"/>
    <w:rsid w:val="0076239E"/>
    <w:rsid w:val="00762816"/>
    <w:rsid w:val="0076293E"/>
    <w:rsid w:val="00763341"/>
    <w:rsid w:val="00763851"/>
    <w:rsid w:val="007639EC"/>
    <w:rsid w:val="00763A8B"/>
    <w:rsid w:val="00765E6A"/>
    <w:rsid w:val="007661F9"/>
    <w:rsid w:val="00766933"/>
    <w:rsid w:val="00767FC3"/>
    <w:rsid w:val="00770483"/>
    <w:rsid w:val="00770F52"/>
    <w:rsid w:val="00771C22"/>
    <w:rsid w:val="00771D52"/>
    <w:rsid w:val="00771F91"/>
    <w:rsid w:val="00772400"/>
    <w:rsid w:val="007727A5"/>
    <w:rsid w:val="007727F1"/>
    <w:rsid w:val="007731A2"/>
    <w:rsid w:val="007733BC"/>
    <w:rsid w:val="00773E69"/>
    <w:rsid w:val="007743F8"/>
    <w:rsid w:val="00774A24"/>
    <w:rsid w:val="00774D39"/>
    <w:rsid w:val="00774E52"/>
    <w:rsid w:val="007755F8"/>
    <w:rsid w:val="00775FD3"/>
    <w:rsid w:val="007766E8"/>
    <w:rsid w:val="00776D1F"/>
    <w:rsid w:val="00777C94"/>
    <w:rsid w:val="00777F6C"/>
    <w:rsid w:val="00780398"/>
    <w:rsid w:val="0078060D"/>
    <w:rsid w:val="00780775"/>
    <w:rsid w:val="00780983"/>
    <w:rsid w:val="00780A96"/>
    <w:rsid w:val="00781408"/>
    <w:rsid w:val="00781A24"/>
    <w:rsid w:val="00781A90"/>
    <w:rsid w:val="00781D14"/>
    <w:rsid w:val="00782419"/>
    <w:rsid w:val="00782BED"/>
    <w:rsid w:val="00782E6C"/>
    <w:rsid w:val="00783E41"/>
    <w:rsid w:val="007840F6"/>
    <w:rsid w:val="0078477F"/>
    <w:rsid w:val="00784CAC"/>
    <w:rsid w:val="00784D71"/>
    <w:rsid w:val="00784E44"/>
    <w:rsid w:val="007850E9"/>
    <w:rsid w:val="00785B5C"/>
    <w:rsid w:val="007865CE"/>
    <w:rsid w:val="00786AA1"/>
    <w:rsid w:val="00787629"/>
    <w:rsid w:val="00790CFA"/>
    <w:rsid w:val="00790E99"/>
    <w:rsid w:val="0079257D"/>
    <w:rsid w:val="00792950"/>
    <w:rsid w:val="00793361"/>
    <w:rsid w:val="00794B59"/>
    <w:rsid w:val="00794B9A"/>
    <w:rsid w:val="00794BEC"/>
    <w:rsid w:val="00794E37"/>
    <w:rsid w:val="00795A78"/>
    <w:rsid w:val="00795B6D"/>
    <w:rsid w:val="0079617A"/>
    <w:rsid w:val="00796D86"/>
    <w:rsid w:val="00796E53"/>
    <w:rsid w:val="007978CF"/>
    <w:rsid w:val="0079791E"/>
    <w:rsid w:val="007979ED"/>
    <w:rsid w:val="00797C7B"/>
    <w:rsid w:val="007A042F"/>
    <w:rsid w:val="007A047C"/>
    <w:rsid w:val="007A09E1"/>
    <w:rsid w:val="007A1067"/>
    <w:rsid w:val="007A1A8D"/>
    <w:rsid w:val="007A1B5E"/>
    <w:rsid w:val="007A219D"/>
    <w:rsid w:val="007A260D"/>
    <w:rsid w:val="007A4585"/>
    <w:rsid w:val="007A463B"/>
    <w:rsid w:val="007A49F5"/>
    <w:rsid w:val="007A4CD1"/>
    <w:rsid w:val="007A5AEA"/>
    <w:rsid w:val="007A5D1F"/>
    <w:rsid w:val="007A60F5"/>
    <w:rsid w:val="007A6636"/>
    <w:rsid w:val="007A6889"/>
    <w:rsid w:val="007A73BA"/>
    <w:rsid w:val="007A7439"/>
    <w:rsid w:val="007A78C5"/>
    <w:rsid w:val="007A7F45"/>
    <w:rsid w:val="007B0424"/>
    <w:rsid w:val="007B06E3"/>
    <w:rsid w:val="007B0CAD"/>
    <w:rsid w:val="007B107F"/>
    <w:rsid w:val="007B23F8"/>
    <w:rsid w:val="007B258F"/>
    <w:rsid w:val="007B2C99"/>
    <w:rsid w:val="007B2D99"/>
    <w:rsid w:val="007B403E"/>
    <w:rsid w:val="007B40DB"/>
    <w:rsid w:val="007B440F"/>
    <w:rsid w:val="007B4484"/>
    <w:rsid w:val="007B483A"/>
    <w:rsid w:val="007B4962"/>
    <w:rsid w:val="007B4FBB"/>
    <w:rsid w:val="007B523C"/>
    <w:rsid w:val="007B58C4"/>
    <w:rsid w:val="007B606A"/>
    <w:rsid w:val="007B65A9"/>
    <w:rsid w:val="007B6DE6"/>
    <w:rsid w:val="007B78C5"/>
    <w:rsid w:val="007B7A02"/>
    <w:rsid w:val="007B7ABF"/>
    <w:rsid w:val="007C0159"/>
    <w:rsid w:val="007C039F"/>
    <w:rsid w:val="007C040C"/>
    <w:rsid w:val="007C0538"/>
    <w:rsid w:val="007C0971"/>
    <w:rsid w:val="007C291F"/>
    <w:rsid w:val="007C31DD"/>
    <w:rsid w:val="007C3519"/>
    <w:rsid w:val="007C385E"/>
    <w:rsid w:val="007C3945"/>
    <w:rsid w:val="007C3E01"/>
    <w:rsid w:val="007C4048"/>
    <w:rsid w:val="007C4415"/>
    <w:rsid w:val="007C5256"/>
    <w:rsid w:val="007C53E3"/>
    <w:rsid w:val="007C58AF"/>
    <w:rsid w:val="007C5AA0"/>
    <w:rsid w:val="007C62A8"/>
    <w:rsid w:val="007C6804"/>
    <w:rsid w:val="007C6AC6"/>
    <w:rsid w:val="007C6FCF"/>
    <w:rsid w:val="007C7B19"/>
    <w:rsid w:val="007D097C"/>
    <w:rsid w:val="007D0E2E"/>
    <w:rsid w:val="007D108D"/>
    <w:rsid w:val="007D14B3"/>
    <w:rsid w:val="007D2044"/>
    <w:rsid w:val="007D233D"/>
    <w:rsid w:val="007D2C49"/>
    <w:rsid w:val="007D2E7B"/>
    <w:rsid w:val="007D352B"/>
    <w:rsid w:val="007D3B23"/>
    <w:rsid w:val="007D3CD7"/>
    <w:rsid w:val="007D3E45"/>
    <w:rsid w:val="007D3FB3"/>
    <w:rsid w:val="007D437E"/>
    <w:rsid w:val="007D4945"/>
    <w:rsid w:val="007D4E67"/>
    <w:rsid w:val="007D4F27"/>
    <w:rsid w:val="007D4FB8"/>
    <w:rsid w:val="007D5B75"/>
    <w:rsid w:val="007D63A9"/>
    <w:rsid w:val="007D646B"/>
    <w:rsid w:val="007D67C1"/>
    <w:rsid w:val="007D6C17"/>
    <w:rsid w:val="007D6CEA"/>
    <w:rsid w:val="007D75CC"/>
    <w:rsid w:val="007E066A"/>
    <w:rsid w:val="007E0D39"/>
    <w:rsid w:val="007E109A"/>
    <w:rsid w:val="007E151A"/>
    <w:rsid w:val="007E1AF6"/>
    <w:rsid w:val="007E1BB2"/>
    <w:rsid w:val="007E2780"/>
    <w:rsid w:val="007E29FB"/>
    <w:rsid w:val="007E2BD8"/>
    <w:rsid w:val="007E3851"/>
    <w:rsid w:val="007E4078"/>
    <w:rsid w:val="007E41B4"/>
    <w:rsid w:val="007E4325"/>
    <w:rsid w:val="007E45A4"/>
    <w:rsid w:val="007E4650"/>
    <w:rsid w:val="007E5A0B"/>
    <w:rsid w:val="007E6327"/>
    <w:rsid w:val="007E6799"/>
    <w:rsid w:val="007E710C"/>
    <w:rsid w:val="007E7ADF"/>
    <w:rsid w:val="007E7EA7"/>
    <w:rsid w:val="007F0185"/>
    <w:rsid w:val="007F0697"/>
    <w:rsid w:val="007F17BE"/>
    <w:rsid w:val="007F1A5D"/>
    <w:rsid w:val="007F1AF3"/>
    <w:rsid w:val="007F1B18"/>
    <w:rsid w:val="007F28A8"/>
    <w:rsid w:val="007F2B3E"/>
    <w:rsid w:val="007F2BAA"/>
    <w:rsid w:val="007F2C8D"/>
    <w:rsid w:val="007F30FB"/>
    <w:rsid w:val="007F3CCE"/>
    <w:rsid w:val="007F40FD"/>
    <w:rsid w:val="007F4180"/>
    <w:rsid w:val="007F5248"/>
    <w:rsid w:val="007F5B6C"/>
    <w:rsid w:val="007F5E4E"/>
    <w:rsid w:val="007F5F56"/>
    <w:rsid w:val="007F6119"/>
    <w:rsid w:val="007F6673"/>
    <w:rsid w:val="007F6F0A"/>
    <w:rsid w:val="007F7060"/>
    <w:rsid w:val="007F75AF"/>
    <w:rsid w:val="007F7673"/>
    <w:rsid w:val="007F77A8"/>
    <w:rsid w:val="00801187"/>
    <w:rsid w:val="00801711"/>
    <w:rsid w:val="008022E1"/>
    <w:rsid w:val="00802CCF"/>
    <w:rsid w:val="00802D13"/>
    <w:rsid w:val="00802E49"/>
    <w:rsid w:val="00803374"/>
    <w:rsid w:val="0080351D"/>
    <w:rsid w:val="00803601"/>
    <w:rsid w:val="00803C50"/>
    <w:rsid w:val="0080477C"/>
    <w:rsid w:val="00804B7D"/>
    <w:rsid w:val="0080560F"/>
    <w:rsid w:val="00805A9F"/>
    <w:rsid w:val="00805ABA"/>
    <w:rsid w:val="00805B30"/>
    <w:rsid w:val="00806204"/>
    <w:rsid w:val="00806D9B"/>
    <w:rsid w:val="00806FF1"/>
    <w:rsid w:val="00807743"/>
    <w:rsid w:val="00810029"/>
    <w:rsid w:val="008105A1"/>
    <w:rsid w:val="00810D0C"/>
    <w:rsid w:val="0081148F"/>
    <w:rsid w:val="0081175A"/>
    <w:rsid w:val="00812A32"/>
    <w:rsid w:val="00813643"/>
    <w:rsid w:val="008138B2"/>
    <w:rsid w:val="00813F10"/>
    <w:rsid w:val="00813FFF"/>
    <w:rsid w:val="008141C0"/>
    <w:rsid w:val="0081478E"/>
    <w:rsid w:val="00814805"/>
    <w:rsid w:val="00814EB1"/>
    <w:rsid w:val="00815957"/>
    <w:rsid w:val="00815E37"/>
    <w:rsid w:val="008166CF"/>
    <w:rsid w:val="00816C91"/>
    <w:rsid w:val="00816ED7"/>
    <w:rsid w:val="00816FFF"/>
    <w:rsid w:val="0081754A"/>
    <w:rsid w:val="00820695"/>
    <w:rsid w:val="00820AA1"/>
    <w:rsid w:val="00820ABD"/>
    <w:rsid w:val="00820DB5"/>
    <w:rsid w:val="008210E3"/>
    <w:rsid w:val="00821252"/>
    <w:rsid w:val="00821AFB"/>
    <w:rsid w:val="00822BA9"/>
    <w:rsid w:val="00823417"/>
    <w:rsid w:val="008239BE"/>
    <w:rsid w:val="0082407D"/>
    <w:rsid w:val="0082463A"/>
    <w:rsid w:val="0082480D"/>
    <w:rsid w:val="00824FAB"/>
    <w:rsid w:val="0082514E"/>
    <w:rsid w:val="008252ED"/>
    <w:rsid w:val="0082542D"/>
    <w:rsid w:val="008254CF"/>
    <w:rsid w:val="00825B9A"/>
    <w:rsid w:val="00825C39"/>
    <w:rsid w:val="008261F1"/>
    <w:rsid w:val="00826594"/>
    <w:rsid w:val="0082676C"/>
    <w:rsid w:val="008267AE"/>
    <w:rsid w:val="00826A28"/>
    <w:rsid w:val="0082745D"/>
    <w:rsid w:val="00830040"/>
    <w:rsid w:val="008300E7"/>
    <w:rsid w:val="00830718"/>
    <w:rsid w:val="00830AAA"/>
    <w:rsid w:val="0083119D"/>
    <w:rsid w:val="0083128C"/>
    <w:rsid w:val="00831312"/>
    <w:rsid w:val="008316DA"/>
    <w:rsid w:val="0083181B"/>
    <w:rsid w:val="00831A11"/>
    <w:rsid w:val="00831DD3"/>
    <w:rsid w:val="00832861"/>
    <w:rsid w:val="00832983"/>
    <w:rsid w:val="00832B7D"/>
    <w:rsid w:val="00833122"/>
    <w:rsid w:val="008337B9"/>
    <w:rsid w:val="00833B54"/>
    <w:rsid w:val="0083444D"/>
    <w:rsid w:val="008346B3"/>
    <w:rsid w:val="008348FB"/>
    <w:rsid w:val="00834A8B"/>
    <w:rsid w:val="00834F33"/>
    <w:rsid w:val="00835020"/>
    <w:rsid w:val="008359D8"/>
    <w:rsid w:val="00835C41"/>
    <w:rsid w:val="00835D07"/>
    <w:rsid w:val="00836B76"/>
    <w:rsid w:val="00837CCA"/>
    <w:rsid w:val="00837E85"/>
    <w:rsid w:val="0084040C"/>
    <w:rsid w:val="00840ABE"/>
    <w:rsid w:val="00840E0C"/>
    <w:rsid w:val="008416D0"/>
    <w:rsid w:val="008418BF"/>
    <w:rsid w:val="008422FB"/>
    <w:rsid w:val="00842355"/>
    <w:rsid w:val="00843E23"/>
    <w:rsid w:val="00844086"/>
    <w:rsid w:val="008444F3"/>
    <w:rsid w:val="00844AA1"/>
    <w:rsid w:val="00844D88"/>
    <w:rsid w:val="008451E3"/>
    <w:rsid w:val="00845394"/>
    <w:rsid w:val="00845720"/>
    <w:rsid w:val="00845779"/>
    <w:rsid w:val="008457AC"/>
    <w:rsid w:val="00845831"/>
    <w:rsid w:val="008465B8"/>
    <w:rsid w:val="00846B90"/>
    <w:rsid w:val="008472E8"/>
    <w:rsid w:val="008477F2"/>
    <w:rsid w:val="00847A82"/>
    <w:rsid w:val="00850DB6"/>
    <w:rsid w:val="00851AEB"/>
    <w:rsid w:val="00851BC3"/>
    <w:rsid w:val="00851CFD"/>
    <w:rsid w:val="008522C9"/>
    <w:rsid w:val="008539D3"/>
    <w:rsid w:val="00853B3F"/>
    <w:rsid w:val="00853F1B"/>
    <w:rsid w:val="00853FC2"/>
    <w:rsid w:val="00854790"/>
    <w:rsid w:val="00854B39"/>
    <w:rsid w:val="00855336"/>
    <w:rsid w:val="00855566"/>
    <w:rsid w:val="008555E6"/>
    <w:rsid w:val="00855741"/>
    <w:rsid w:val="0085596B"/>
    <w:rsid w:val="00855A1A"/>
    <w:rsid w:val="00855FF7"/>
    <w:rsid w:val="0086027C"/>
    <w:rsid w:val="008603A0"/>
    <w:rsid w:val="00860689"/>
    <w:rsid w:val="008606C1"/>
    <w:rsid w:val="00860872"/>
    <w:rsid w:val="00860A7F"/>
    <w:rsid w:val="00860FFA"/>
    <w:rsid w:val="00861890"/>
    <w:rsid w:val="00861C11"/>
    <w:rsid w:val="00862005"/>
    <w:rsid w:val="008627C3"/>
    <w:rsid w:val="0086373F"/>
    <w:rsid w:val="0086393F"/>
    <w:rsid w:val="00863B29"/>
    <w:rsid w:val="00863D8E"/>
    <w:rsid w:val="008640BA"/>
    <w:rsid w:val="00864B1D"/>
    <w:rsid w:val="00865B39"/>
    <w:rsid w:val="00865D88"/>
    <w:rsid w:val="008669C0"/>
    <w:rsid w:val="00866C96"/>
    <w:rsid w:val="00866CB9"/>
    <w:rsid w:val="00870069"/>
    <w:rsid w:val="0087063E"/>
    <w:rsid w:val="00870C14"/>
    <w:rsid w:val="00871334"/>
    <w:rsid w:val="00871652"/>
    <w:rsid w:val="008719C1"/>
    <w:rsid w:val="008723EC"/>
    <w:rsid w:val="00872DCE"/>
    <w:rsid w:val="00873065"/>
    <w:rsid w:val="008731F5"/>
    <w:rsid w:val="008735D2"/>
    <w:rsid w:val="00873629"/>
    <w:rsid w:val="0087435A"/>
    <w:rsid w:val="0087475F"/>
    <w:rsid w:val="00875496"/>
    <w:rsid w:val="008755DC"/>
    <w:rsid w:val="00875BA4"/>
    <w:rsid w:val="00876C24"/>
    <w:rsid w:val="00876EB7"/>
    <w:rsid w:val="00877020"/>
    <w:rsid w:val="00877A3D"/>
    <w:rsid w:val="00877D31"/>
    <w:rsid w:val="008804DA"/>
    <w:rsid w:val="008809DA"/>
    <w:rsid w:val="00880AF7"/>
    <w:rsid w:val="00880F66"/>
    <w:rsid w:val="00880F6D"/>
    <w:rsid w:val="00881EF3"/>
    <w:rsid w:val="00882152"/>
    <w:rsid w:val="00882DC7"/>
    <w:rsid w:val="00882DE4"/>
    <w:rsid w:val="0088349C"/>
    <w:rsid w:val="00883DCC"/>
    <w:rsid w:val="00884143"/>
    <w:rsid w:val="00884E67"/>
    <w:rsid w:val="00884F72"/>
    <w:rsid w:val="00885B68"/>
    <w:rsid w:val="00886779"/>
    <w:rsid w:val="0088717E"/>
    <w:rsid w:val="00887F61"/>
    <w:rsid w:val="008907ED"/>
    <w:rsid w:val="008909F8"/>
    <w:rsid w:val="008919D8"/>
    <w:rsid w:val="00891E05"/>
    <w:rsid w:val="00892499"/>
    <w:rsid w:val="008924E5"/>
    <w:rsid w:val="0089250A"/>
    <w:rsid w:val="00892C71"/>
    <w:rsid w:val="00892F83"/>
    <w:rsid w:val="00893178"/>
    <w:rsid w:val="0089362C"/>
    <w:rsid w:val="00893883"/>
    <w:rsid w:val="00893E65"/>
    <w:rsid w:val="0089438D"/>
    <w:rsid w:val="008946E8"/>
    <w:rsid w:val="00894B23"/>
    <w:rsid w:val="00894E63"/>
    <w:rsid w:val="0089534E"/>
    <w:rsid w:val="00895519"/>
    <w:rsid w:val="00895B58"/>
    <w:rsid w:val="00895C69"/>
    <w:rsid w:val="00895DDB"/>
    <w:rsid w:val="00896054"/>
    <w:rsid w:val="00896337"/>
    <w:rsid w:val="00896432"/>
    <w:rsid w:val="00896A60"/>
    <w:rsid w:val="00896DD9"/>
    <w:rsid w:val="00897146"/>
    <w:rsid w:val="008975EA"/>
    <w:rsid w:val="00897A8C"/>
    <w:rsid w:val="00897C52"/>
    <w:rsid w:val="008A00C0"/>
    <w:rsid w:val="008A0968"/>
    <w:rsid w:val="008A0C4F"/>
    <w:rsid w:val="008A1337"/>
    <w:rsid w:val="008A15D4"/>
    <w:rsid w:val="008A1A6E"/>
    <w:rsid w:val="008A3705"/>
    <w:rsid w:val="008A406F"/>
    <w:rsid w:val="008A464B"/>
    <w:rsid w:val="008A490A"/>
    <w:rsid w:val="008A4D1D"/>
    <w:rsid w:val="008A579B"/>
    <w:rsid w:val="008A57A3"/>
    <w:rsid w:val="008A5AAA"/>
    <w:rsid w:val="008A61F4"/>
    <w:rsid w:val="008A672B"/>
    <w:rsid w:val="008A711E"/>
    <w:rsid w:val="008A74EE"/>
    <w:rsid w:val="008A7662"/>
    <w:rsid w:val="008A7BEE"/>
    <w:rsid w:val="008A7D86"/>
    <w:rsid w:val="008B0231"/>
    <w:rsid w:val="008B0A56"/>
    <w:rsid w:val="008B1636"/>
    <w:rsid w:val="008B1A8A"/>
    <w:rsid w:val="008B1F1E"/>
    <w:rsid w:val="008B2422"/>
    <w:rsid w:val="008B2DA8"/>
    <w:rsid w:val="008B2F14"/>
    <w:rsid w:val="008B30B1"/>
    <w:rsid w:val="008B365C"/>
    <w:rsid w:val="008B3960"/>
    <w:rsid w:val="008B3CE1"/>
    <w:rsid w:val="008B4896"/>
    <w:rsid w:val="008B48AE"/>
    <w:rsid w:val="008B4C6B"/>
    <w:rsid w:val="008B5131"/>
    <w:rsid w:val="008B54F6"/>
    <w:rsid w:val="008B596A"/>
    <w:rsid w:val="008B5DBB"/>
    <w:rsid w:val="008B5DD3"/>
    <w:rsid w:val="008B5F06"/>
    <w:rsid w:val="008B660C"/>
    <w:rsid w:val="008B6770"/>
    <w:rsid w:val="008B67E4"/>
    <w:rsid w:val="008B6C19"/>
    <w:rsid w:val="008B7013"/>
    <w:rsid w:val="008B75C9"/>
    <w:rsid w:val="008B766E"/>
    <w:rsid w:val="008B7920"/>
    <w:rsid w:val="008C077E"/>
    <w:rsid w:val="008C1799"/>
    <w:rsid w:val="008C186E"/>
    <w:rsid w:val="008C1F2F"/>
    <w:rsid w:val="008C2068"/>
    <w:rsid w:val="008C23CC"/>
    <w:rsid w:val="008C34A0"/>
    <w:rsid w:val="008C35D4"/>
    <w:rsid w:val="008C3627"/>
    <w:rsid w:val="008C396A"/>
    <w:rsid w:val="008C407C"/>
    <w:rsid w:val="008C434A"/>
    <w:rsid w:val="008C4B9D"/>
    <w:rsid w:val="008C4E43"/>
    <w:rsid w:val="008C537F"/>
    <w:rsid w:val="008C5555"/>
    <w:rsid w:val="008C5728"/>
    <w:rsid w:val="008C578F"/>
    <w:rsid w:val="008C5C06"/>
    <w:rsid w:val="008C5DE4"/>
    <w:rsid w:val="008C60BD"/>
    <w:rsid w:val="008C63C4"/>
    <w:rsid w:val="008C753C"/>
    <w:rsid w:val="008D0AA0"/>
    <w:rsid w:val="008D112A"/>
    <w:rsid w:val="008D13C2"/>
    <w:rsid w:val="008D1D20"/>
    <w:rsid w:val="008D1ECC"/>
    <w:rsid w:val="008D238E"/>
    <w:rsid w:val="008D2C3A"/>
    <w:rsid w:val="008D2F72"/>
    <w:rsid w:val="008D30A7"/>
    <w:rsid w:val="008D4ADD"/>
    <w:rsid w:val="008D4B5D"/>
    <w:rsid w:val="008D5236"/>
    <w:rsid w:val="008D5A36"/>
    <w:rsid w:val="008D5AC5"/>
    <w:rsid w:val="008D5C3D"/>
    <w:rsid w:val="008D609B"/>
    <w:rsid w:val="008D645B"/>
    <w:rsid w:val="008D6483"/>
    <w:rsid w:val="008D6764"/>
    <w:rsid w:val="008D6C79"/>
    <w:rsid w:val="008D70B1"/>
    <w:rsid w:val="008D7269"/>
    <w:rsid w:val="008D7350"/>
    <w:rsid w:val="008D74F1"/>
    <w:rsid w:val="008E000C"/>
    <w:rsid w:val="008E019E"/>
    <w:rsid w:val="008E1A63"/>
    <w:rsid w:val="008E1F8F"/>
    <w:rsid w:val="008E29CE"/>
    <w:rsid w:val="008E29F4"/>
    <w:rsid w:val="008E2F01"/>
    <w:rsid w:val="008E490C"/>
    <w:rsid w:val="008E4A82"/>
    <w:rsid w:val="008E5257"/>
    <w:rsid w:val="008E5AA6"/>
    <w:rsid w:val="008E5AB0"/>
    <w:rsid w:val="008E5E4C"/>
    <w:rsid w:val="008E6358"/>
    <w:rsid w:val="008E6F5B"/>
    <w:rsid w:val="008E79A7"/>
    <w:rsid w:val="008F020C"/>
    <w:rsid w:val="008F020F"/>
    <w:rsid w:val="008F08E3"/>
    <w:rsid w:val="008F0DDB"/>
    <w:rsid w:val="008F1256"/>
    <w:rsid w:val="008F128F"/>
    <w:rsid w:val="008F14CD"/>
    <w:rsid w:val="008F171A"/>
    <w:rsid w:val="008F1734"/>
    <w:rsid w:val="008F2567"/>
    <w:rsid w:val="008F2D83"/>
    <w:rsid w:val="008F2DAE"/>
    <w:rsid w:val="008F3017"/>
    <w:rsid w:val="008F3246"/>
    <w:rsid w:val="008F4EB3"/>
    <w:rsid w:val="008F501B"/>
    <w:rsid w:val="008F5111"/>
    <w:rsid w:val="008F5991"/>
    <w:rsid w:val="008F5AA0"/>
    <w:rsid w:val="008F5DB2"/>
    <w:rsid w:val="008F5F64"/>
    <w:rsid w:val="008F6364"/>
    <w:rsid w:val="008F6728"/>
    <w:rsid w:val="008F6A92"/>
    <w:rsid w:val="008F7229"/>
    <w:rsid w:val="008F7803"/>
    <w:rsid w:val="008F7CDA"/>
    <w:rsid w:val="00900063"/>
    <w:rsid w:val="00900292"/>
    <w:rsid w:val="00900A62"/>
    <w:rsid w:val="00901048"/>
    <w:rsid w:val="00902673"/>
    <w:rsid w:val="00903BBB"/>
    <w:rsid w:val="009046BB"/>
    <w:rsid w:val="009046F9"/>
    <w:rsid w:val="0090498B"/>
    <w:rsid w:val="00904ED3"/>
    <w:rsid w:val="00906BB4"/>
    <w:rsid w:val="00907068"/>
    <w:rsid w:val="00907382"/>
    <w:rsid w:val="00907527"/>
    <w:rsid w:val="00907A72"/>
    <w:rsid w:val="00910408"/>
    <w:rsid w:val="0091053E"/>
    <w:rsid w:val="009114B2"/>
    <w:rsid w:val="009115BE"/>
    <w:rsid w:val="00911613"/>
    <w:rsid w:val="00911832"/>
    <w:rsid w:val="00911D3F"/>
    <w:rsid w:val="00912649"/>
    <w:rsid w:val="00912CBF"/>
    <w:rsid w:val="00912EFF"/>
    <w:rsid w:val="00913228"/>
    <w:rsid w:val="009133DC"/>
    <w:rsid w:val="009139B3"/>
    <w:rsid w:val="00914511"/>
    <w:rsid w:val="0091458A"/>
    <w:rsid w:val="009145D2"/>
    <w:rsid w:val="00914766"/>
    <w:rsid w:val="00914AF5"/>
    <w:rsid w:val="00915145"/>
    <w:rsid w:val="0091549D"/>
    <w:rsid w:val="009154CD"/>
    <w:rsid w:val="00915712"/>
    <w:rsid w:val="00915BDC"/>
    <w:rsid w:val="00915E47"/>
    <w:rsid w:val="00915FF1"/>
    <w:rsid w:val="0091610B"/>
    <w:rsid w:val="009162A1"/>
    <w:rsid w:val="0091632D"/>
    <w:rsid w:val="009168B8"/>
    <w:rsid w:val="00916E8D"/>
    <w:rsid w:val="00916EBB"/>
    <w:rsid w:val="00916EC4"/>
    <w:rsid w:val="0091759B"/>
    <w:rsid w:val="00917B9C"/>
    <w:rsid w:val="00921B0E"/>
    <w:rsid w:val="00921F20"/>
    <w:rsid w:val="0092284C"/>
    <w:rsid w:val="009240B5"/>
    <w:rsid w:val="00924BE1"/>
    <w:rsid w:val="00924EC8"/>
    <w:rsid w:val="009251AA"/>
    <w:rsid w:val="009251EC"/>
    <w:rsid w:val="00925493"/>
    <w:rsid w:val="00925C7D"/>
    <w:rsid w:val="00925D18"/>
    <w:rsid w:val="00926135"/>
    <w:rsid w:val="009266A6"/>
    <w:rsid w:val="00926A43"/>
    <w:rsid w:val="00926A5E"/>
    <w:rsid w:val="00926E45"/>
    <w:rsid w:val="00930A64"/>
    <w:rsid w:val="00930A76"/>
    <w:rsid w:val="00931226"/>
    <w:rsid w:val="00931569"/>
    <w:rsid w:val="009325DB"/>
    <w:rsid w:val="00932756"/>
    <w:rsid w:val="00932B2C"/>
    <w:rsid w:val="00932C74"/>
    <w:rsid w:val="00932D50"/>
    <w:rsid w:val="00932DEE"/>
    <w:rsid w:val="00932F7B"/>
    <w:rsid w:val="009334A0"/>
    <w:rsid w:val="00933640"/>
    <w:rsid w:val="00933AF1"/>
    <w:rsid w:val="00933BD5"/>
    <w:rsid w:val="00934360"/>
    <w:rsid w:val="00934D3C"/>
    <w:rsid w:val="00934DF7"/>
    <w:rsid w:val="009359C8"/>
    <w:rsid w:val="00935A20"/>
    <w:rsid w:val="009360E2"/>
    <w:rsid w:val="00936228"/>
    <w:rsid w:val="009365D7"/>
    <w:rsid w:val="00936EEA"/>
    <w:rsid w:val="009373A5"/>
    <w:rsid w:val="00937935"/>
    <w:rsid w:val="009400D3"/>
    <w:rsid w:val="009400EE"/>
    <w:rsid w:val="0094012E"/>
    <w:rsid w:val="0094034F"/>
    <w:rsid w:val="00940374"/>
    <w:rsid w:val="0094097C"/>
    <w:rsid w:val="00941007"/>
    <w:rsid w:val="00941985"/>
    <w:rsid w:val="00941D08"/>
    <w:rsid w:val="009427A3"/>
    <w:rsid w:val="00942B82"/>
    <w:rsid w:val="00942BA1"/>
    <w:rsid w:val="00942C90"/>
    <w:rsid w:val="009430A3"/>
    <w:rsid w:val="00943674"/>
    <w:rsid w:val="009438A8"/>
    <w:rsid w:val="009440BB"/>
    <w:rsid w:val="0094485A"/>
    <w:rsid w:val="00944E42"/>
    <w:rsid w:val="009450B9"/>
    <w:rsid w:val="00945110"/>
    <w:rsid w:val="00945341"/>
    <w:rsid w:val="009456F4"/>
    <w:rsid w:val="00945975"/>
    <w:rsid w:val="009463E8"/>
    <w:rsid w:val="00946485"/>
    <w:rsid w:val="009465FE"/>
    <w:rsid w:val="009466E3"/>
    <w:rsid w:val="00946D98"/>
    <w:rsid w:val="00946F43"/>
    <w:rsid w:val="00947C31"/>
    <w:rsid w:val="0095064E"/>
    <w:rsid w:val="009506D7"/>
    <w:rsid w:val="00950991"/>
    <w:rsid w:val="009510F9"/>
    <w:rsid w:val="009511B4"/>
    <w:rsid w:val="00951552"/>
    <w:rsid w:val="00951ADA"/>
    <w:rsid w:val="00951CBF"/>
    <w:rsid w:val="00951DD3"/>
    <w:rsid w:val="00951ED6"/>
    <w:rsid w:val="00952B2A"/>
    <w:rsid w:val="00953041"/>
    <w:rsid w:val="009530E0"/>
    <w:rsid w:val="00953110"/>
    <w:rsid w:val="009531C8"/>
    <w:rsid w:val="009531F2"/>
    <w:rsid w:val="0095323F"/>
    <w:rsid w:val="00953575"/>
    <w:rsid w:val="009536AA"/>
    <w:rsid w:val="00953713"/>
    <w:rsid w:val="0095410F"/>
    <w:rsid w:val="009547CE"/>
    <w:rsid w:val="009549FE"/>
    <w:rsid w:val="00954A1D"/>
    <w:rsid w:val="00954D67"/>
    <w:rsid w:val="0095546A"/>
    <w:rsid w:val="00955A2F"/>
    <w:rsid w:val="00955CA7"/>
    <w:rsid w:val="00955EAD"/>
    <w:rsid w:val="00956279"/>
    <w:rsid w:val="0095648D"/>
    <w:rsid w:val="009564E5"/>
    <w:rsid w:val="00956588"/>
    <w:rsid w:val="00957430"/>
    <w:rsid w:val="009578DD"/>
    <w:rsid w:val="00957DF8"/>
    <w:rsid w:val="009601E1"/>
    <w:rsid w:val="009603AB"/>
    <w:rsid w:val="00960D2E"/>
    <w:rsid w:val="0096166D"/>
    <w:rsid w:val="0096337B"/>
    <w:rsid w:val="0096434B"/>
    <w:rsid w:val="009647AF"/>
    <w:rsid w:val="00964E22"/>
    <w:rsid w:val="0096593A"/>
    <w:rsid w:val="00965946"/>
    <w:rsid w:val="00965F6F"/>
    <w:rsid w:val="00967428"/>
    <w:rsid w:val="00967872"/>
    <w:rsid w:val="00967998"/>
    <w:rsid w:val="009679AB"/>
    <w:rsid w:val="00967F4E"/>
    <w:rsid w:val="00970946"/>
    <w:rsid w:val="00970A1F"/>
    <w:rsid w:val="00970A3E"/>
    <w:rsid w:val="00970F2D"/>
    <w:rsid w:val="00970FCB"/>
    <w:rsid w:val="009711C7"/>
    <w:rsid w:val="00971CBF"/>
    <w:rsid w:val="00971D92"/>
    <w:rsid w:val="00972188"/>
    <w:rsid w:val="00972E2F"/>
    <w:rsid w:val="00972F05"/>
    <w:rsid w:val="00973191"/>
    <w:rsid w:val="009732E5"/>
    <w:rsid w:val="00973397"/>
    <w:rsid w:val="00973A33"/>
    <w:rsid w:val="00973AA7"/>
    <w:rsid w:val="00973C83"/>
    <w:rsid w:val="009743C0"/>
    <w:rsid w:val="00974B50"/>
    <w:rsid w:val="00975111"/>
    <w:rsid w:val="00975495"/>
    <w:rsid w:val="00975AD3"/>
    <w:rsid w:val="00975FA4"/>
    <w:rsid w:val="0097655E"/>
    <w:rsid w:val="009765FD"/>
    <w:rsid w:val="00976C45"/>
    <w:rsid w:val="00976F8C"/>
    <w:rsid w:val="00977083"/>
    <w:rsid w:val="00977179"/>
    <w:rsid w:val="00977674"/>
    <w:rsid w:val="009779F2"/>
    <w:rsid w:val="00977C13"/>
    <w:rsid w:val="00977C58"/>
    <w:rsid w:val="00980002"/>
    <w:rsid w:val="009800FC"/>
    <w:rsid w:val="00980237"/>
    <w:rsid w:val="0098027A"/>
    <w:rsid w:val="009803E0"/>
    <w:rsid w:val="009808A5"/>
    <w:rsid w:val="009809AF"/>
    <w:rsid w:val="00981B94"/>
    <w:rsid w:val="009821DA"/>
    <w:rsid w:val="0098256E"/>
    <w:rsid w:val="009828D9"/>
    <w:rsid w:val="009828DF"/>
    <w:rsid w:val="00982E44"/>
    <w:rsid w:val="00983065"/>
    <w:rsid w:val="00983208"/>
    <w:rsid w:val="009832C7"/>
    <w:rsid w:val="0098352E"/>
    <w:rsid w:val="0098383F"/>
    <w:rsid w:val="00983C76"/>
    <w:rsid w:val="00983DF8"/>
    <w:rsid w:val="009845FA"/>
    <w:rsid w:val="00984632"/>
    <w:rsid w:val="00984672"/>
    <w:rsid w:val="009847A4"/>
    <w:rsid w:val="00984F08"/>
    <w:rsid w:val="00984F55"/>
    <w:rsid w:val="00985688"/>
    <w:rsid w:val="00985932"/>
    <w:rsid w:val="00985AE4"/>
    <w:rsid w:val="00985CC5"/>
    <w:rsid w:val="00985FC1"/>
    <w:rsid w:val="009863EC"/>
    <w:rsid w:val="00986F4A"/>
    <w:rsid w:val="00986F63"/>
    <w:rsid w:val="00986F9E"/>
    <w:rsid w:val="009870A5"/>
    <w:rsid w:val="009874A1"/>
    <w:rsid w:val="009875E6"/>
    <w:rsid w:val="009902E7"/>
    <w:rsid w:val="00991484"/>
    <w:rsid w:val="00991A49"/>
    <w:rsid w:val="00991D7B"/>
    <w:rsid w:val="0099284A"/>
    <w:rsid w:val="00992B9E"/>
    <w:rsid w:val="00992EC8"/>
    <w:rsid w:val="00992ED3"/>
    <w:rsid w:val="00992EE2"/>
    <w:rsid w:val="00993486"/>
    <w:rsid w:val="00993AC9"/>
    <w:rsid w:val="00993D1A"/>
    <w:rsid w:val="00993FEF"/>
    <w:rsid w:val="00994218"/>
    <w:rsid w:val="00994502"/>
    <w:rsid w:val="0099470C"/>
    <w:rsid w:val="00995063"/>
    <w:rsid w:val="00995385"/>
    <w:rsid w:val="00995791"/>
    <w:rsid w:val="009961C7"/>
    <w:rsid w:val="0099633B"/>
    <w:rsid w:val="00996E8A"/>
    <w:rsid w:val="00996ECB"/>
    <w:rsid w:val="00997344"/>
    <w:rsid w:val="009974FE"/>
    <w:rsid w:val="00997AEA"/>
    <w:rsid w:val="00997BD4"/>
    <w:rsid w:val="009A018B"/>
    <w:rsid w:val="009A0406"/>
    <w:rsid w:val="009A123F"/>
    <w:rsid w:val="009A1C6D"/>
    <w:rsid w:val="009A1CD4"/>
    <w:rsid w:val="009A1FEA"/>
    <w:rsid w:val="009A2AB2"/>
    <w:rsid w:val="009A2D81"/>
    <w:rsid w:val="009A2F37"/>
    <w:rsid w:val="009A36F5"/>
    <w:rsid w:val="009A3A1C"/>
    <w:rsid w:val="009A3AA5"/>
    <w:rsid w:val="009A4520"/>
    <w:rsid w:val="009A492A"/>
    <w:rsid w:val="009A4BB1"/>
    <w:rsid w:val="009A50FA"/>
    <w:rsid w:val="009A53DB"/>
    <w:rsid w:val="009A56D6"/>
    <w:rsid w:val="009A5B0C"/>
    <w:rsid w:val="009A605A"/>
    <w:rsid w:val="009A6087"/>
    <w:rsid w:val="009A6732"/>
    <w:rsid w:val="009A6C23"/>
    <w:rsid w:val="009A6DE6"/>
    <w:rsid w:val="009A7FCB"/>
    <w:rsid w:val="009B09C4"/>
    <w:rsid w:val="009B0CFA"/>
    <w:rsid w:val="009B0EB7"/>
    <w:rsid w:val="009B174A"/>
    <w:rsid w:val="009B1BF4"/>
    <w:rsid w:val="009B1CA6"/>
    <w:rsid w:val="009B21FC"/>
    <w:rsid w:val="009B23C5"/>
    <w:rsid w:val="009B24BB"/>
    <w:rsid w:val="009B29C6"/>
    <w:rsid w:val="009B2C3A"/>
    <w:rsid w:val="009B3216"/>
    <w:rsid w:val="009B3E90"/>
    <w:rsid w:val="009B447E"/>
    <w:rsid w:val="009B4F17"/>
    <w:rsid w:val="009B53E1"/>
    <w:rsid w:val="009B57BA"/>
    <w:rsid w:val="009B5A66"/>
    <w:rsid w:val="009B5B2A"/>
    <w:rsid w:val="009B5E5E"/>
    <w:rsid w:val="009B6807"/>
    <w:rsid w:val="009B6A2A"/>
    <w:rsid w:val="009B6DDB"/>
    <w:rsid w:val="009B7040"/>
    <w:rsid w:val="009B7356"/>
    <w:rsid w:val="009B7AF3"/>
    <w:rsid w:val="009B7C1B"/>
    <w:rsid w:val="009C0477"/>
    <w:rsid w:val="009C05D6"/>
    <w:rsid w:val="009C0678"/>
    <w:rsid w:val="009C1C0B"/>
    <w:rsid w:val="009C1D7D"/>
    <w:rsid w:val="009C1D7F"/>
    <w:rsid w:val="009C1F15"/>
    <w:rsid w:val="009C2DFA"/>
    <w:rsid w:val="009C4AD5"/>
    <w:rsid w:val="009C4DBF"/>
    <w:rsid w:val="009C51F3"/>
    <w:rsid w:val="009C5499"/>
    <w:rsid w:val="009C5C3F"/>
    <w:rsid w:val="009C6EC8"/>
    <w:rsid w:val="009C7068"/>
    <w:rsid w:val="009C7467"/>
    <w:rsid w:val="009C75B5"/>
    <w:rsid w:val="009C7998"/>
    <w:rsid w:val="009C7B2B"/>
    <w:rsid w:val="009C7E86"/>
    <w:rsid w:val="009D0256"/>
    <w:rsid w:val="009D08A0"/>
    <w:rsid w:val="009D09E5"/>
    <w:rsid w:val="009D0C37"/>
    <w:rsid w:val="009D0C86"/>
    <w:rsid w:val="009D0E5D"/>
    <w:rsid w:val="009D10FC"/>
    <w:rsid w:val="009D11D1"/>
    <w:rsid w:val="009D1B5D"/>
    <w:rsid w:val="009D231D"/>
    <w:rsid w:val="009D2AF4"/>
    <w:rsid w:val="009D314B"/>
    <w:rsid w:val="009D34A4"/>
    <w:rsid w:val="009D34FA"/>
    <w:rsid w:val="009D3B9E"/>
    <w:rsid w:val="009D426F"/>
    <w:rsid w:val="009D508D"/>
    <w:rsid w:val="009D52CA"/>
    <w:rsid w:val="009D59D3"/>
    <w:rsid w:val="009D5C70"/>
    <w:rsid w:val="009D5C9D"/>
    <w:rsid w:val="009D612C"/>
    <w:rsid w:val="009D6567"/>
    <w:rsid w:val="009D6CFA"/>
    <w:rsid w:val="009D7998"/>
    <w:rsid w:val="009D7DA6"/>
    <w:rsid w:val="009E0E14"/>
    <w:rsid w:val="009E10F8"/>
    <w:rsid w:val="009E11CE"/>
    <w:rsid w:val="009E11D0"/>
    <w:rsid w:val="009E154F"/>
    <w:rsid w:val="009E1B32"/>
    <w:rsid w:val="009E1BC2"/>
    <w:rsid w:val="009E1D51"/>
    <w:rsid w:val="009E2769"/>
    <w:rsid w:val="009E27E4"/>
    <w:rsid w:val="009E2A6A"/>
    <w:rsid w:val="009E2CB0"/>
    <w:rsid w:val="009E446E"/>
    <w:rsid w:val="009E568A"/>
    <w:rsid w:val="009E5D60"/>
    <w:rsid w:val="009E6057"/>
    <w:rsid w:val="009E619F"/>
    <w:rsid w:val="009E6E8C"/>
    <w:rsid w:val="009E7A6F"/>
    <w:rsid w:val="009F02ED"/>
    <w:rsid w:val="009F08C4"/>
    <w:rsid w:val="009F0E3D"/>
    <w:rsid w:val="009F1414"/>
    <w:rsid w:val="009F14C6"/>
    <w:rsid w:val="009F15D2"/>
    <w:rsid w:val="009F17EF"/>
    <w:rsid w:val="009F2463"/>
    <w:rsid w:val="009F2566"/>
    <w:rsid w:val="009F257C"/>
    <w:rsid w:val="009F29D8"/>
    <w:rsid w:val="009F2DA6"/>
    <w:rsid w:val="009F3698"/>
    <w:rsid w:val="009F3ADD"/>
    <w:rsid w:val="009F3FD3"/>
    <w:rsid w:val="009F4C53"/>
    <w:rsid w:val="009F5D11"/>
    <w:rsid w:val="009F689D"/>
    <w:rsid w:val="009F6CDC"/>
    <w:rsid w:val="009F7231"/>
    <w:rsid w:val="009F7AD2"/>
    <w:rsid w:val="00A0057A"/>
    <w:rsid w:val="00A007E0"/>
    <w:rsid w:val="00A0093C"/>
    <w:rsid w:val="00A00FE0"/>
    <w:rsid w:val="00A015FA"/>
    <w:rsid w:val="00A01948"/>
    <w:rsid w:val="00A01D57"/>
    <w:rsid w:val="00A01DC8"/>
    <w:rsid w:val="00A021B9"/>
    <w:rsid w:val="00A02654"/>
    <w:rsid w:val="00A026A5"/>
    <w:rsid w:val="00A027EA"/>
    <w:rsid w:val="00A02C2F"/>
    <w:rsid w:val="00A02D65"/>
    <w:rsid w:val="00A03BA8"/>
    <w:rsid w:val="00A04199"/>
    <w:rsid w:val="00A04998"/>
    <w:rsid w:val="00A04DDF"/>
    <w:rsid w:val="00A05066"/>
    <w:rsid w:val="00A05081"/>
    <w:rsid w:val="00A050B6"/>
    <w:rsid w:val="00A05312"/>
    <w:rsid w:val="00A05638"/>
    <w:rsid w:val="00A05AE7"/>
    <w:rsid w:val="00A05ECF"/>
    <w:rsid w:val="00A060C2"/>
    <w:rsid w:val="00A06260"/>
    <w:rsid w:val="00A06366"/>
    <w:rsid w:val="00A0682F"/>
    <w:rsid w:val="00A07330"/>
    <w:rsid w:val="00A07A39"/>
    <w:rsid w:val="00A07CF6"/>
    <w:rsid w:val="00A07EA2"/>
    <w:rsid w:val="00A103C8"/>
    <w:rsid w:val="00A10876"/>
    <w:rsid w:val="00A108F7"/>
    <w:rsid w:val="00A10F2F"/>
    <w:rsid w:val="00A11C90"/>
    <w:rsid w:val="00A11F01"/>
    <w:rsid w:val="00A11F31"/>
    <w:rsid w:val="00A122E2"/>
    <w:rsid w:val="00A12675"/>
    <w:rsid w:val="00A1285E"/>
    <w:rsid w:val="00A12DB9"/>
    <w:rsid w:val="00A13207"/>
    <w:rsid w:val="00A13640"/>
    <w:rsid w:val="00A137F5"/>
    <w:rsid w:val="00A13C77"/>
    <w:rsid w:val="00A142EA"/>
    <w:rsid w:val="00A1471E"/>
    <w:rsid w:val="00A1493F"/>
    <w:rsid w:val="00A149F1"/>
    <w:rsid w:val="00A14A1F"/>
    <w:rsid w:val="00A153BA"/>
    <w:rsid w:val="00A15A66"/>
    <w:rsid w:val="00A1605B"/>
    <w:rsid w:val="00A161C2"/>
    <w:rsid w:val="00A1648C"/>
    <w:rsid w:val="00A16FA5"/>
    <w:rsid w:val="00A17060"/>
    <w:rsid w:val="00A17416"/>
    <w:rsid w:val="00A17734"/>
    <w:rsid w:val="00A17D93"/>
    <w:rsid w:val="00A20DB6"/>
    <w:rsid w:val="00A21124"/>
    <w:rsid w:val="00A213A5"/>
    <w:rsid w:val="00A214AB"/>
    <w:rsid w:val="00A2181D"/>
    <w:rsid w:val="00A219E9"/>
    <w:rsid w:val="00A21FCE"/>
    <w:rsid w:val="00A2240B"/>
    <w:rsid w:val="00A22422"/>
    <w:rsid w:val="00A22EC3"/>
    <w:rsid w:val="00A23B02"/>
    <w:rsid w:val="00A244F4"/>
    <w:rsid w:val="00A25C51"/>
    <w:rsid w:val="00A25D56"/>
    <w:rsid w:val="00A25DD2"/>
    <w:rsid w:val="00A26C5D"/>
    <w:rsid w:val="00A27260"/>
    <w:rsid w:val="00A27394"/>
    <w:rsid w:val="00A27599"/>
    <w:rsid w:val="00A278DE"/>
    <w:rsid w:val="00A27AA4"/>
    <w:rsid w:val="00A27B32"/>
    <w:rsid w:val="00A300AA"/>
    <w:rsid w:val="00A302DA"/>
    <w:rsid w:val="00A30350"/>
    <w:rsid w:val="00A31125"/>
    <w:rsid w:val="00A3144B"/>
    <w:rsid w:val="00A31461"/>
    <w:rsid w:val="00A31CDD"/>
    <w:rsid w:val="00A31D1B"/>
    <w:rsid w:val="00A31DE5"/>
    <w:rsid w:val="00A31EC8"/>
    <w:rsid w:val="00A32B8B"/>
    <w:rsid w:val="00A32C90"/>
    <w:rsid w:val="00A32CED"/>
    <w:rsid w:val="00A333F3"/>
    <w:rsid w:val="00A33862"/>
    <w:rsid w:val="00A338C0"/>
    <w:rsid w:val="00A33F2C"/>
    <w:rsid w:val="00A34228"/>
    <w:rsid w:val="00A34635"/>
    <w:rsid w:val="00A34C1D"/>
    <w:rsid w:val="00A34FAA"/>
    <w:rsid w:val="00A36286"/>
    <w:rsid w:val="00A36823"/>
    <w:rsid w:val="00A36AA8"/>
    <w:rsid w:val="00A3791B"/>
    <w:rsid w:val="00A40499"/>
    <w:rsid w:val="00A40CE5"/>
    <w:rsid w:val="00A40DAE"/>
    <w:rsid w:val="00A40DE4"/>
    <w:rsid w:val="00A40E7F"/>
    <w:rsid w:val="00A418FF"/>
    <w:rsid w:val="00A420C6"/>
    <w:rsid w:val="00A4278F"/>
    <w:rsid w:val="00A42A39"/>
    <w:rsid w:val="00A42DA5"/>
    <w:rsid w:val="00A42F68"/>
    <w:rsid w:val="00A42F88"/>
    <w:rsid w:val="00A430F2"/>
    <w:rsid w:val="00A432BA"/>
    <w:rsid w:val="00A44195"/>
    <w:rsid w:val="00A44D84"/>
    <w:rsid w:val="00A45142"/>
    <w:rsid w:val="00A4532E"/>
    <w:rsid w:val="00A4542E"/>
    <w:rsid w:val="00A45CA3"/>
    <w:rsid w:val="00A4651D"/>
    <w:rsid w:val="00A46B75"/>
    <w:rsid w:val="00A47659"/>
    <w:rsid w:val="00A47A3D"/>
    <w:rsid w:val="00A47D77"/>
    <w:rsid w:val="00A47FEF"/>
    <w:rsid w:val="00A47FF5"/>
    <w:rsid w:val="00A50137"/>
    <w:rsid w:val="00A50AF2"/>
    <w:rsid w:val="00A50F23"/>
    <w:rsid w:val="00A5133B"/>
    <w:rsid w:val="00A51B98"/>
    <w:rsid w:val="00A522B2"/>
    <w:rsid w:val="00A530E8"/>
    <w:rsid w:val="00A53192"/>
    <w:rsid w:val="00A534A1"/>
    <w:rsid w:val="00A53570"/>
    <w:rsid w:val="00A53AE1"/>
    <w:rsid w:val="00A541B0"/>
    <w:rsid w:val="00A541BB"/>
    <w:rsid w:val="00A54AC1"/>
    <w:rsid w:val="00A550AA"/>
    <w:rsid w:val="00A55565"/>
    <w:rsid w:val="00A556CF"/>
    <w:rsid w:val="00A559FA"/>
    <w:rsid w:val="00A55B61"/>
    <w:rsid w:val="00A567BE"/>
    <w:rsid w:val="00A567DA"/>
    <w:rsid w:val="00A56B72"/>
    <w:rsid w:val="00A56D03"/>
    <w:rsid w:val="00A57357"/>
    <w:rsid w:val="00A57786"/>
    <w:rsid w:val="00A57917"/>
    <w:rsid w:val="00A57A3B"/>
    <w:rsid w:val="00A6073E"/>
    <w:rsid w:val="00A60E01"/>
    <w:rsid w:val="00A61156"/>
    <w:rsid w:val="00A618D0"/>
    <w:rsid w:val="00A61B43"/>
    <w:rsid w:val="00A61BF8"/>
    <w:rsid w:val="00A62168"/>
    <w:rsid w:val="00A6287C"/>
    <w:rsid w:val="00A63189"/>
    <w:rsid w:val="00A634BC"/>
    <w:rsid w:val="00A634FA"/>
    <w:rsid w:val="00A637C0"/>
    <w:rsid w:val="00A64293"/>
    <w:rsid w:val="00A648E3"/>
    <w:rsid w:val="00A64961"/>
    <w:rsid w:val="00A649F5"/>
    <w:rsid w:val="00A64F15"/>
    <w:rsid w:val="00A6530F"/>
    <w:rsid w:val="00A653D5"/>
    <w:rsid w:val="00A65A6B"/>
    <w:rsid w:val="00A65BF0"/>
    <w:rsid w:val="00A65D80"/>
    <w:rsid w:val="00A6634A"/>
    <w:rsid w:val="00A6645D"/>
    <w:rsid w:val="00A666AF"/>
    <w:rsid w:val="00A66914"/>
    <w:rsid w:val="00A669E9"/>
    <w:rsid w:val="00A66BFF"/>
    <w:rsid w:val="00A67C7D"/>
    <w:rsid w:val="00A67E3E"/>
    <w:rsid w:val="00A67F3F"/>
    <w:rsid w:val="00A710C6"/>
    <w:rsid w:val="00A728D4"/>
    <w:rsid w:val="00A7295D"/>
    <w:rsid w:val="00A72B26"/>
    <w:rsid w:val="00A72D33"/>
    <w:rsid w:val="00A72E1C"/>
    <w:rsid w:val="00A72FC8"/>
    <w:rsid w:val="00A72FCB"/>
    <w:rsid w:val="00A73455"/>
    <w:rsid w:val="00A7355D"/>
    <w:rsid w:val="00A738D3"/>
    <w:rsid w:val="00A73AD9"/>
    <w:rsid w:val="00A73E42"/>
    <w:rsid w:val="00A74F0C"/>
    <w:rsid w:val="00A76ADF"/>
    <w:rsid w:val="00A76B00"/>
    <w:rsid w:val="00A76B3A"/>
    <w:rsid w:val="00A76B85"/>
    <w:rsid w:val="00A76E47"/>
    <w:rsid w:val="00A773A8"/>
    <w:rsid w:val="00A7764B"/>
    <w:rsid w:val="00A7780E"/>
    <w:rsid w:val="00A77B7D"/>
    <w:rsid w:val="00A77C26"/>
    <w:rsid w:val="00A77D2C"/>
    <w:rsid w:val="00A77EB3"/>
    <w:rsid w:val="00A803D9"/>
    <w:rsid w:val="00A81483"/>
    <w:rsid w:val="00A81B65"/>
    <w:rsid w:val="00A820D6"/>
    <w:rsid w:val="00A8210B"/>
    <w:rsid w:val="00A82783"/>
    <w:rsid w:val="00A83D4A"/>
    <w:rsid w:val="00A84489"/>
    <w:rsid w:val="00A84741"/>
    <w:rsid w:val="00A84BAF"/>
    <w:rsid w:val="00A84D8A"/>
    <w:rsid w:val="00A84D9A"/>
    <w:rsid w:val="00A85424"/>
    <w:rsid w:val="00A85CAB"/>
    <w:rsid w:val="00A85E12"/>
    <w:rsid w:val="00A862D9"/>
    <w:rsid w:val="00A866D6"/>
    <w:rsid w:val="00A86722"/>
    <w:rsid w:val="00A86CCB"/>
    <w:rsid w:val="00A86DD6"/>
    <w:rsid w:val="00A87017"/>
    <w:rsid w:val="00A87AAA"/>
    <w:rsid w:val="00A87D53"/>
    <w:rsid w:val="00A90572"/>
    <w:rsid w:val="00A9088C"/>
    <w:rsid w:val="00A90915"/>
    <w:rsid w:val="00A90F72"/>
    <w:rsid w:val="00A9202D"/>
    <w:rsid w:val="00A921D4"/>
    <w:rsid w:val="00A923D3"/>
    <w:rsid w:val="00A92983"/>
    <w:rsid w:val="00A92B02"/>
    <w:rsid w:val="00A92EC3"/>
    <w:rsid w:val="00A93360"/>
    <w:rsid w:val="00A93729"/>
    <w:rsid w:val="00A93C45"/>
    <w:rsid w:val="00A9431D"/>
    <w:rsid w:val="00A94623"/>
    <w:rsid w:val="00A951C7"/>
    <w:rsid w:val="00A9561B"/>
    <w:rsid w:val="00A95923"/>
    <w:rsid w:val="00A95B62"/>
    <w:rsid w:val="00A95D9F"/>
    <w:rsid w:val="00A963DD"/>
    <w:rsid w:val="00A965E2"/>
    <w:rsid w:val="00A96732"/>
    <w:rsid w:val="00A96F47"/>
    <w:rsid w:val="00A972D7"/>
    <w:rsid w:val="00A97403"/>
    <w:rsid w:val="00A97816"/>
    <w:rsid w:val="00AA0567"/>
    <w:rsid w:val="00AA05A7"/>
    <w:rsid w:val="00AA0979"/>
    <w:rsid w:val="00AA09A3"/>
    <w:rsid w:val="00AA0A2D"/>
    <w:rsid w:val="00AA0A33"/>
    <w:rsid w:val="00AA0DC7"/>
    <w:rsid w:val="00AA1103"/>
    <w:rsid w:val="00AA11C1"/>
    <w:rsid w:val="00AA1428"/>
    <w:rsid w:val="00AA14F9"/>
    <w:rsid w:val="00AA185E"/>
    <w:rsid w:val="00AA18B9"/>
    <w:rsid w:val="00AA23F1"/>
    <w:rsid w:val="00AA282F"/>
    <w:rsid w:val="00AA2C49"/>
    <w:rsid w:val="00AA32BB"/>
    <w:rsid w:val="00AA34A7"/>
    <w:rsid w:val="00AA3610"/>
    <w:rsid w:val="00AA4152"/>
    <w:rsid w:val="00AA471B"/>
    <w:rsid w:val="00AA4752"/>
    <w:rsid w:val="00AA4A16"/>
    <w:rsid w:val="00AA4A9C"/>
    <w:rsid w:val="00AA4C12"/>
    <w:rsid w:val="00AA5ABE"/>
    <w:rsid w:val="00AA60A2"/>
    <w:rsid w:val="00AA6492"/>
    <w:rsid w:val="00AA6D92"/>
    <w:rsid w:val="00AA7097"/>
    <w:rsid w:val="00AA77E7"/>
    <w:rsid w:val="00AA789F"/>
    <w:rsid w:val="00AA7ACE"/>
    <w:rsid w:val="00AB0A0E"/>
    <w:rsid w:val="00AB1246"/>
    <w:rsid w:val="00AB1827"/>
    <w:rsid w:val="00AB1D19"/>
    <w:rsid w:val="00AB26D2"/>
    <w:rsid w:val="00AB2746"/>
    <w:rsid w:val="00AB2D2B"/>
    <w:rsid w:val="00AB2D6D"/>
    <w:rsid w:val="00AB445F"/>
    <w:rsid w:val="00AB4C32"/>
    <w:rsid w:val="00AB504A"/>
    <w:rsid w:val="00AB5B61"/>
    <w:rsid w:val="00AB64A3"/>
    <w:rsid w:val="00AB675D"/>
    <w:rsid w:val="00AB797D"/>
    <w:rsid w:val="00AC0C80"/>
    <w:rsid w:val="00AC1444"/>
    <w:rsid w:val="00AC1E40"/>
    <w:rsid w:val="00AC2064"/>
    <w:rsid w:val="00AC2904"/>
    <w:rsid w:val="00AC29AE"/>
    <w:rsid w:val="00AC2A21"/>
    <w:rsid w:val="00AC2A41"/>
    <w:rsid w:val="00AC2F9D"/>
    <w:rsid w:val="00AC331F"/>
    <w:rsid w:val="00AC35CC"/>
    <w:rsid w:val="00AC37E7"/>
    <w:rsid w:val="00AC3A24"/>
    <w:rsid w:val="00AC3D07"/>
    <w:rsid w:val="00AC3DD1"/>
    <w:rsid w:val="00AC3F96"/>
    <w:rsid w:val="00AC4389"/>
    <w:rsid w:val="00AC4765"/>
    <w:rsid w:val="00AC48DE"/>
    <w:rsid w:val="00AC4FAB"/>
    <w:rsid w:val="00AC50DA"/>
    <w:rsid w:val="00AC5393"/>
    <w:rsid w:val="00AC5B70"/>
    <w:rsid w:val="00AC610F"/>
    <w:rsid w:val="00AC6168"/>
    <w:rsid w:val="00AC6D73"/>
    <w:rsid w:val="00AC6DED"/>
    <w:rsid w:val="00AC6FCD"/>
    <w:rsid w:val="00AC7027"/>
    <w:rsid w:val="00AC7FB8"/>
    <w:rsid w:val="00AD0D3E"/>
    <w:rsid w:val="00AD1488"/>
    <w:rsid w:val="00AD16B9"/>
    <w:rsid w:val="00AD2167"/>
    <w:rsid w:val="00AD21D6"/>
    <w:rsid w:val="00AD2485"/>
    <w:rsid w:val="00AD2499"/>
    <w:rsid w:val="00AD2585"/>
    <w:rsid w:val="00AD2921"/>
    <w:rsid w:val="00AD2D9E"/>
    <w:rsid w:val="00AD2F18"/>
    <w:rsid w:val="00AD3109"/>
    <w:rsid w:val="00AD5AA0"/>
    <w:rsid w:val="00AD5BFE"/>
    <w:rsid w:val="00AD6044"/>
    <w:rsid w:val="00AD62A1"/>
    <w:rsid w:val="00AD65DA"/>
    <w:rsid w:val="00AD68B0"/>
    <w:rsid w:val="00AD6E42"/>
    <w:rsid w:val="00AD7233"/>
    <w:rsid w:val="00AD7AE9"/>
    <w:rsid w:val="00AD7B78"/>
    <w:rsid w:val="00AD7D63"/>
    <w:rsid w:val="00AD7E77"/>
    <w:rsid w:val="00AE0064"/>
    <w:rsid w:val="00AE0D56"/>
    <w:rsid w:val="00AE0F9D"/>
    <w:rsid w:val="00AE1260"/>
    <w:rsid w:val="00AE168C"/>
    <w:rsid w:val="00AE1B20"/>
    <w:rsid w:val="00AE1D86"/>
    <w:rsid w:val="00AE21ED"/>
    <w:rsid w:val="00AE2290"/>
    <w:rsid w:val="00AE2903"/>
    <w:rsid w:val="00AE2D41"/>
    <w:rsid w:val="00AE36B2"/>
    <w:rsid w:val="00AE39DB"/>
    <w:rsid w:val="00AE4719"/>
    <w:rsid w:val="00AE629A"/>
    <w:rsid w:val="00AE6699"/>
    <w:rsid w:val="00AE6E0D"/>
    <w:rsid w:val="00AE7C31"/>
    <w:rsid w:val="00AF00FC"/>
    <w:rsid w:val="00AF01A9"/>
    <w:rsid w:val="00AF073E"/>
    <w:rsid w:val="00AF07BC"/>
    <w:rsid w:val="00AF12D7"/>
    <w:rsid w:val="00AF1F74"/>
    <w:rsid w:val="00AF20EF"/>
    <w:rsid w:val="00AF2CFB"/>
    <w:rsid w:val="00AF311C"/>
    <w:rsid w:val="00AF446C"/>
    <w:rsid w:val="00AF4B0C"/>
    <w:rsid w:val="00AF5741"/>
    <w:rsid w:val="00AF5B29"/>
    <w:rsid w:val="00AF5CC5"/>
    <w:rsid w:val="00AF64FF"/>
    <w:rsid w:val="00AF66A7"/>
    <w:rsid w:val="00AF6D48"/>
    <w:rsid w:val="00AF73CE"/>
    <w:rsid w:val="00AF7772"/>
    <w:rsid w:val="00AF779F"/>
    <w:rsid w:val="00AF785E"/>
    <w:rsid w:val="00B003CB"/>
    <w:rsid w:val="00B00BAD"/>
    <w:rsid w:val="00B00BC4"/>
    <w:rsid w:val="00B01173"/>
    <w:rsid w:val="00B014A8"/>
    <w:rsid w:val="00B01B00"/>
    <w:rsid w:val="00B02478"/>
    <w:rsid w:val="00B02CEB"/>
    <w:rsid w:val="00B03440"/>
    <w:rsid w:val="00B0372B"/>
    <w:rsid w:val="00B03B45"/>
    <w:rsid w:val="00B03BF2"/>
    <w:rsid w:val="00B03D5A"/>
    <w:rsid w:val="00B050DD"/>
    <w:rsid w:val="00B05550"/>
    <w:rsid w:val="00B059DB"/>
    <w:rsid w:val="00B05A47"/>
    <w:rsid w:val="00B05AE4"/>
    <w:rsid w:val="00B05CB4"/>
    <w:rsid w:val="00B05EF7"/>
    <w:rsid w:val="00B05FC0"/>
    <w:rsid w:val="00B0609E"/>
    <w:rsid w:val="00B079FE"/>
    <w:rsid w:val="00B10986"/>
    <w:rsid w:val="00B10A76"/>
    <w:rsid w:val="00B10BB7"/>
    <w:rsid w:val="00B10EB3"/>
    <w:rsid w:val="00B126EB"/>
    <w:rsid w:val="00B127BD"/>
    <w:rsid w:val="00B12B75"/>
    <w:rsid w:val="00B12D37"/>
    <w:rsid w:val="00B12D85"/>
    <w:rsid w:val="00B12F06"/>
    <w:rsid w:val="00B12F45"/>
    <w:rsid w:val="00B1386D"/>
    <w:rsid w:val="00B13A09"/>
    <w:rsid w:val="00B14029"/>
    <w:rsid w:val="00B1416F"/>
    <w:rsid w:val="00B144BB"/>
    <w:rsid w:val="00B146FA"/>
    <w:rsid w:val="00B153F5"/>
    <w:rsid w:val="00B154C3"/>
    <w:rsid w:val="00B15528"/>
    <w:rsid w:val="00B15B7B"/>
    <w:rsid w:val="00B15CCC"/>
    <w:rsid w:val="00B16257"/>
    <w:rsid w:val="00B16C43"/>
    <w:rsid w:val="00B16EBD"/>
    <w:rsid w:val="00B16F2E"/>
    <w:rsid w:val="00B176EC"/>
    <w:rsid w:val="00B20803"/>
    <w:rsid w:val="00B209BE"/>
    <w:rsid w:val="00B2125D"/>
    <w:rsid w:val="00B212B4"/>
    <w:rsid w:val="00B21CC5"/>
    <w:rsid w:val="00B22196"/>
    <w:rsid w:val="00B22512"/>
    <w:rsid w:val="00B225D8"/>
    <w:rsid w:val="00B22900"/>
    <w:rsid w:val="00B23193"/>
    <w:rsid w:val="00B23D65"/>
    <w:rsid w:val="00B244CC"/>
    <w:rsid w:val="00B247C2"/>
    <w:rsid w:val="00B24E96"/>
    <w:rsid w:val="00B25A86"/>
    <w:rsid w:val="00B25B36"/>
    <w:rsid w:val="00B2668F"/>
    <w:rsid w:val="00B2676C"/>
    <w:rsid w:val="00B267B5"/>
    <w:rsid w:val="00B27093"/>
    <w:rsid w:val="00B27488"/>
    <w:rsid w:val="00B27C92"/>
    <w:rsid w:val="00B27D90"/>
    <w:rsid w:val="00B30035"/>
    <w:rsid w:val="00B305A0"/>
    <w:rsid w:val="00B305A1"/>
    <w:rsid w:val="00B308E8"/>
    <w:rsid w:val="00B30A7D"/>
    <w:rsid w:val="00B31276"/>
    <w:rsid w:val="00B3163E"/>
    <w:rsid w:val="00B31678"/>
    <w:rsid w:val="00B319F7"/>
    <w:rsid w:val="00B31D7B"/>
    <w:rsid w:val="00B31E45"/>
    <w:rsid w:val="00B32242"/>
    <w:rsid w:val="00B330C3"/>
    <w:rsid w:val="00B33E8D"/>
    <w:rsid w:val="00B35904"/>
    <w:rsid w:val="00B3662B"/>
    <w:rsid w:val="00B3696F"/>
    <w:rsid w:val="00B36D16"/>
    <w:rsid w:val="00B371DA"/>
    <w:rsid w:val="00B37837"/>
    <w:rsid w:val="00B37BFE"/>
    <w:rsid w:val="00B37DB3"/>
    <w:rsid w:val="00B403AA"/>
    <w:rsid w:val="00B404F6"/>
    <w:rsid w:val="00B40628"/>
    <w:rsid w:val="00B407E2"/>
    <w:rsid w:val="00B40BD5"/>
    <w:rsid w:val="00B40F2E"/>
    <w:rsid w:val="00B41059"/>
    <w:rsid w:val="00B4127A"/>
    <w:rsid w:val="00B41296"/>
    <w:rsid w:val="00B41477"/>
    <w:rsid w:val="00B415B0"/>
    <w:rsid w:val="00B4168D"/>
    <w:rsid w:val="00B41F1A"/>
    <w:rsid w:val="00B4202D"/>
    <w:rsid w:val="00B4271D"/>
    <w:rsid w:val="00B42A65"/>
    <w:rsid w:val="00B42B27"/>
    <w:rsid w:val="00B42D1B"/>
    <w:rsid w:val="00B4323C"/>
    <w:rsid w:val="00B432AA"/>
    <w:rsid w:val="00B433AA"/>
    <w:rsid w:val="00B43975"/>
    <w:rsid w:val="00B43E7E"/>
    <w:rsid w:val="00B4484C"/>
    <w:rsid w:val="00B44A9B"/>
    <w:rsid w:val="00B455D5"/>
    <w:rsid w:val="00B45C03"/>
    <w:rsid w:val="00B45E6B"/>
    <w:rsid w:val="00B4643E"/>
    <w:rsid w:val="00B46993"/>
    <w:rsid w:val="00B46AEB"/>
    <w:rsid w:val="00B46B2F"/>
    <w:rsid w:val="00B46F39"/>
    <w:rsid w:val="00B4734A"/>
    <w:rsid w:val="00B47D95"/>
    <w:rsid w:val="00B47EC3"/>
    <w:rsid w:val="00B50001"/>
    <w:rsid w:val="00B50096"/>
    <w:rsid w:val="00B505FA"/>
    <w:rsid w:val="00B50F23"/>
    <w:rsid w:val="00B510C3"/>
    <w:rsid w:val="00B512F8"/>
    <w:rsid w:val="00B51771"/>
    <w:rsid w:val="00B51EC5"/>
    <w:rsid w:val="00B52A24"/>
    <w:rsid w:val="00B5422E"/>
    <w:rsid w:val="00B54367"/>
    <w:rsid w:val="00B54680"/>
    <w:rsid w:val="00B54828"/>
    <w:rsid w:val="00B54A9D"/>
    <w:rsid w:val="00B54D52"/>
    <w:rsid w:val="00B5551A"/>
    <w:rsid w:val="00B5577A"/>
    <w:rsid w:val="00B565FA"/>
    <w:rsid w:val="00B57379"/>
    <w:rsid w:val="00B57BE6"/>
    <w:rsid w:val="00B6019F"/>
    <w:rsid w:val="00B60375"/>
    <w:rsid w:val="00B606C5"/>
    <w:rsid w:val="00B617FB"/>
    <w:rsid w:val="00B61ADC"/>
    <w:rsid w:val="00B622DF"/>
    <w:rsid w:val="00B625A3"/>
    <w:rsid w:val="00B628EA"/>
    <w:rsid w:val="00B62B55"/>
    <w:rsid w:val="00B633CE"/>
    <w:rsid w:val="00B635D6"/>
    <w:rsid w:val="00B635DA"/>
    <w:rsid w:val="00B63BBC"/>
    <w:rsid w:val="00B63DAC"/>
    <w:rsid w:val="00B643F5"/>
    <w:rsid w:val="00B64A90"/>
    <w:rsid w:val="00B64DE8"/>
    <w:rsid w:val="00B64ECA"/>
    <w:rsid w:val="00B6511D"/>
    <w:rsid w:val="00B65443"/>
    <w:rsid w:val="00B6578E"/>
    <w:rsid w:val="00B65816"/>
    <w:rsid w:val="00B658FD"/>
    <w:rsid w:val="00B661B5"/>
    <w:rsid w:val="00B667EA"/>
    <w:rsid w:val="00B669F2"/>
    <w:rsid w:val="00B66BA9"/>
    <w:rsid w:val="00B66DDE"/>
    <w:rsid w:val="00B6708A"/>
    <w:rsid w:val="00B67112"/>
    <w:rsid w:val="00B67BF4"/>
    <w:rsid w:val="00B7024D"/>
    <w:rsid w:val="00B704C3"/>
    <w:rsid w:val="00B717BA"/>
    <w:rsid w:val="00B719F3"/>
    <w:rsid w:val="00B71FFD"/>
    <w:rsid w:val="00B72318"/>
    <w:rsid w:val="00B72895"/>
    <w:rsid w:val="00B72BE0"/>
    <w:rsid w:val="00B72D76"/>
    <w:rsid w:val="00B72D7B"/>
    <w:rsid w:val="00B72DC4"/>
    <w:rsid w:val="00B7370F"/>
    <w:rsid w:val="00B73EA1"/>
    <w:rsid w:val="00B744AA"/>
    <w:rsid w:val="00B744C5"/>
    <w:rsid w:val="00B74C65"/>
    <w:rsid w:val="00B74F76"/>
    <w:rsid w:val="00B75091"/>
    <w:rsid w:val="00B754B9"/>
    <w:rsid w:val="00B75917"/>
    <w:rsid w:val="00B75C51"/>
    <w:rsid w:val="00B75D70"/>
    <w:rsid w:val="00B76345"/>
    <w:rsid w:val="00B763DE"/>
    <w:rsid w:val="00B76AD5"/>
    <w:rsid w:val="00B76F92"/>
    <w:rsid w:val="00B7714F"/>
    <w:rsid w:val="00B776C0"/>
    <w:rsid w:val="00B777E9"/>
    <w:rsid w:val="00B802FC"/>
    <w:rsid w:val="00B80574"/>
    <w:rsid w:val="00B80A2F"/>
    <w:rsid w:val="00B80E2C"/>
    <w:rsid w:val="00B81342"/>
    <w:rsid w:val="00B81842"/>
    <w:rsid w:val="00B81E52"/>
    <w:rsid w:val="00B825E1"/>
    <w:rsid w:val="00B82D07"/>
    <w:rsid w:val="00B833E0"/>
    <w:rsid w:val="00B83B88"/>
    <w:rsid w:val="00B83B9A"/>
    <w:rsid w:val="00B83DC8"/>
    <w:rsid w:val="00B84CB0"/>
    <w:rsid w:val="00B85D37"/>
    <w:rsid w:val="00B86C8E"/>
    <w:rsid w:val="00B870AC"/>
    <w:rsid w:val="00B87622"/>
    <w:rsid w:val="00B87D6A"/>
    <w:rsid w:val="00B87D7B"/>
    <w:rsid w:val="00B902BE"/>
    <w:rsid w:val="00B908C0"/>
    <w:rsid w:val="00B90AF8"/>
    <w:rsid w:val="00B91D50"/>
    <w:rsid w:val="00B92595"/>
    <w:rsid w:val="00B92664"/>
    <w:rsid w:val="00B9278D"/>
    <w:rsid w:val="00B932AC"/>
    <w:rsid w:val="00B93694"/>
    <w:rsid w:val="00B9380C"/>
    <w:rsid w:val="00B93AAA"/>
    <w:rsid w:val="00B94094"/>
    <w:rsid w:val="00B94152"/>
    <w:rsid w:val="00B9498C"/>
    <w:rsid w:val="00B94B3F"/>
    <w:rsid w:val="00B94C58"/>
    <w:rsid w:val="00B94F00"/>
    <w:rsid w:val="00B954C0"/>
    <w:rsid w:val="00B95AA5"/>
    <w:rsid w:val="00B95F47"/>
    <w:rsid w:val="00B96621"/>
    <w:rsid w:val="00B96A1E"/>
    <w:rsid w:val="00B96EB9"/>
    <w:rsid w:val="00B97041"/>
    <w:rsid w:val="00B97268"/>
    <w:rsid w:val="00B97B01"/>
    <w:rsid w:val="00B97BBD"/>
    <w:rsid w:val="00BA0081"/>
    <w:rsid w:val="00BA102C"/>
    <w:rsid w:val="00BA10B7"/>
    <w:rsid w:val="00BA11AB"/>
    <w:rsid w:val="00BA1389"/>
    <w:rsid w:val="00BA13EC"/>
    <w:rsid w:val="00BA28A7"/>
    <w:rsid w:val="00BA2CB3"/>
    <w:rsid w:val="00BA2E8A"/>
    <w:rsid w:val="00BA345A"/>
    <w:rsid w:val="00BA3708"/>
    <w:rsid w:val="00BA414E"/>
    <w:rsid w:val="00BA41E8"/>
    <w:rsid w:val="00BA4E7C"/>
    <w:rsid w:val="00BA5300"/>
    <w:rsid w:val="00BA593F"/>
    <w:rsid w:val="00BA5C36"/>
    <w:rsid w:val="00BA5E5E"/>
    <w:rsid w:val="00BA5FE0"/>
    <w:rsid w:val="00BA66D2"/>
    <w:rsid w:val="00BA684A"/>
    <w:rsid w:val="00BA6905"/>
    <w:rsid w:val="00BA69B1"/>
    <w:rsid w:val="00BA6EA3"/>
    <w:rsid w:val="00BA72B7"/>
    <w:rsid w:val="00BA7DC5"/>
    <w:rsid w:val="00BB0493"/>
    <w:rsid w:val="00BB0894"/>
    <w:rsid w:val="00BB1002"/>
    <w:rsid w:val="00BB1740"/>
    <w:rsid w:val="00BB177F"/>
    <w:rsid w:val="00BB20F4"/>
    <w:rsid w:val="00BB24D8"/>
    <w:rsid w:val="00BB317A"/>
    <w:rsid w:val="00BB33C4"/>
    <w:rsid w:val="00BB3677"/>
    <w:rsid w:val="00BB390B"/>
    <w:rsid w:val="00BB39A1"/>
    <w:rsid w:val="00BB3BFB"/>
    <w:rsid w:val="00BB3F0E"/>
    <w:rsid w:val="00BB44EF"/>
    <w:rsid w:val="00BB45D8"/>
    <w:rsid w:val="00BB472C"/>
    <w:rsid w:val="00BB4D6D"/>
    <w:rsid w:val="00BB4EB6"/>
    <w:rsid w:val="00BB4F0B"/>
    <w:rsid w:val="00BB5D29"/>
    <w:rsid w:val="00BB647F"/>
    <w:rsid w:val="00BB64A5"/>
    <w:rsid w:val="00BB681B"/>
    <w:rsid w:val="00BB68F1"/>
    <w:rsid w:val="00BB6B94"/>
    <w:rsid w:val="00BB70AE"/>
    <w:rsid w:val="00BB716D"/>
    <w:rsid w:val="00BB7C71"/>
    <w:rsid w:val="00BC0853"/>
    <w:rsid w:val="00BC08E5"/>
    <w:rsid w:val="00BC0C95"/>
    <w:rsid w:val="00BC0FF6"/>
    <w:rsid w:val="00BC156D"/>
    <w:rsid w:val="00BC1890"/>
    <w:rsid w:val="00BC1FA6"/>
    <w:rsid w:val="00BC2741"/>
    <w:rsid w:val="00BC2F0F"/>
    <w:rsid w:val="00BC324F"/>
    <w:rsid w:val="00BC369B"/>
    <w:rsid w:val="00BC3AC2"/>
    <w:rsid w:val="00BC3BF4"/>
    <w:rsid w:val="00BC4433"/>
    <w:rsid w:val="00BC44F7"/>
    <w:rsid w:val="00BC4ED9"/>
    <w:rsid w:val="00BC4F97"/>
    <w:rsid w:val="00BC531B"/>
    <w:rsid w:val="00BC5F23"/>
    <w:rsid w:val="00BC5FFE"/>
    <w:rsid w:val="00BC654D"/>
    <w:rsid w:val="00BC654F"/>
    <w:rsid w:val="00BC6798"/>
    <w:rsid w:val="00BC7042"/>
    <w:rsid w:val="00BC704C"/>
    <w:rsid w:val="00BC7686"/>
    <w:rsid w:val="00BC7DA7"/>
    <w:rsid w:val="00BD019A"/>
    <w:rsid w:val="00BD01F4"/>
    <w:rsid w:val="00BD05F3"/>
    <w:rsid w:val="00BD0AD6"/>
    <w:rsid w:val="00BD0DEB"/>
    <w:rsid w:val="00BD1158"/>
    <w:rsid w:val="00BD1164"/>
    <w:rsid w:val="00BD126A"/>
    <w:rsid w:val="00BD1818"/>
    <w:rsid w:val="00BD1909"/>
    <w:rsid w:val="00BD1DCE"/>
    <w:rsid w:val="00BD287A"/>
    <w:rsid w:val="00BD2DC8"/>
    <w:rsid w:val="00BD352B"/>
    <w:rsid w:val="00BD3666"/>
    <w:rsid w:val="00BD386A"/>
    <w:rsid w:val="00BD4408"/>
    <w:rsid w:val="00BD447E"/>
    <w:rsid w:val="00BD4C94"/>
    <w:rsid w:val="00BD60D5"/>
    <w:rsid w:val="00BD624B"/>
    <w:rsid w:val="00BD65F6"/>
    <w:rsid w:val="00BD6C4D"/>
    <w:rsid w:val="00BD6E63"/>
    <w:rsid w:val="00BD70EB"/>
    <w:rsid w:val="00BD7729"/>
    <w:rsid w:val="00BD7E21"/>
    <w:rsid w:val="00BD7E25"/>
    <w:rsid w:val="00BE0274"/>
    <w:rsid w:val="00BE0976"/>
    <w:rsid w:val="00BE0993"/>
    <w:rsid w:val="00BE0E87"/>
    <w:rsid w:val="00BE1877"/>
    <w:rsid w:val="00BE24AF"/>
    <w:rsid w:val="00BE2637"/>
    <w:rsid w:val="00BE2D70"/>
    <w:rsid w:val="00BE3439"/>
    <w:rsid w:val="00BE3739"/>
    <w:rsid w:val="00BE3B8A"/>
    <w:rsid w:val="00BE3F5D"/>
    <w:rsid w:val="00BE446A"/>
    <w:rsid w:val="00BE45AA"/>
    <w:rsid w:val="00BE47B0"/>
    <w:rsid w:val="00BE47E9"/>
    <w:rsid w:val="00BE4C7D"/>
    <w:rsid w:val="00BE597D"/>
    <w:rsid w:val="00BE624C"/>
    <w:rsid w:val="00BE6380"/>
    <w:rsid w:val="00BE681C"/>
    <w:rsid w:val="00BE6821"/>
    <w:rsid w:val="00BE6ABE"/>
    <w:rsid w:val="00BE6C4A"/>
    <w:rsid w:val="00BE7A9D"/>
    <w:rsid w:val="00BF0060"/>
    <w:rsid w:val="00BF0889"/>
    <w:rsid w:val="00BF0BAB"/>
    <w:rsid w:val="00BF0F40"/>
    <w:rsid w:val="00BF0FB3"/>
    <w:rsid w:val="00BF1132"/>
    <w:rsid w:val="00BF13C6"/>
    <w:rsid w:val="00BF13D3"/>
    <w:rsid w:val="00BF1481"/>
    <w:rsid w:val="00BF194E"/>
    <w:rsid w:val="00BF1A5A"/>
    <w:rsid w:val="00BF2362"/>
    <w:rsid w:val="00BF2834"/>
    <w:rsid w:val="00BF2968"/>
    <w:rsid w:val="00BF2EF9"/>
    <w:rsid w:val="00BF30AC"/>
    <w:rsid w:val="00BF351B"/>
    <w:rsid w:val="00BF3909"/>
    <w:rsid w:val="00BF3AEE"/>
    <w:rsid w:val="00BF4643"/>
    <w:rsid w:val="00BF4D2A"/>
    <w:rsid w:val="00BF53D8"/>
    <w:rsid w:val="00BF564C"/>
    <w:rsid w:val="00BF58E2"/>
    <w:rsid w:val="00BF5E0C"/>
    <w:rsid w:val="00BF5F96"/>
    <w:rsid w:val="00BF734D"/>
    <w:rsid w:val="00BF7481"/>
    <w:rsid w:val="00BF78E3"/>
    <w:rsid w:val="00BF7B2A"/>
    <w:rsid w:val="00BF7FA2"/>
    <w:rsid w:val="00C00A74"/>
    <w:rsid w:val="00C00DC9"/>
    <w:rsid w:val="00C01697"/>
    <w:rsid w:val="00C02A55"/>
    <w:rsid w:val="00C02C3A"/>
    <w:rsid w:val="00C040DD"/>
    <w:rsid w:val="00C04AA3"/>
    <w:rsid w:val="00C04C3A"/>
    <w:rsid w:val="00C0583C"/>
    <w:rsid w:val="00C05C4C"/>
    <w:rsid w:val="00C06B7D"/>
    <w:rsid w:val="00C070D9"/>
    <w:rsid w:val="00C077F3"/>
    <w:rsid w:val="00C11B67"/>
    <w:rsid w:val="00C11C49"/>
    <w:rsid w:val="00C1256F"/>
    <w:rsid w:val="00C13BFD"/>
    <w:rsid w:val="00C13FDD"/>
    <w:rsid w:val="00C14606"/>
    <w:rsid w:val="00C14ADD"/>
    <w:rsid w:val="00C14CA3"/>
    <w:rsid w:val="00C151D2"/>
    <w:rsid w:val="00C15594"/>
    <w:rsid w:val="00C15692"/>
    <w:rsid w:val="00C16197"/>
    <w:rsid w:val="00C16535"/>
    <w:rsid w:val="00C1683C"/>
    <w:rsid w:val="00C1686F"/>
    <w:rsid w:val="00C16D95"/>
    <w:rsid w:val="00C16EA2"/>
    <w:rsid w:val="00C1702D"/>
    <w:rsid w:val="00C1743A"/>
    <w:rsid w:val="00C17900"/>
    <w:rsid w:val="00C17A1C"/>
    <w:rsid w:val="00C17FD6"/>
    <w:rsid w:val="00C21422"/>
    <w:rsid w:val="00C21A53"/>
    <w:rsid w:val="00C21B4D"/>
    <w:rsid w:val="00C2301E"/>
    <w:rsid w:val="00C2376C"/>
    <w:rsid w:val="00C2411F"/>
    <w:rsid w:val="00C24643"/>
    <w:rsid w:val="00C24663"/>
    <w:rsid w:val="00C253FF"/>
    <w:rsid w:val="00C258C3"/>
    <w:rsid w:val="00C26AB9"/>
    <w:rsid w:val="00C26AF7"/>
    <w:rsid w:val="00C26E57"/>
    <w:rsid w:val="00C2701B"/>
    <w:rsid w:val="00C2721E"/>
    <w:rsid w:val="00C2725C"/>
    <w:rsid w:val="00C27AC0"/>
    <w:rsid w:val="00C27C75"/>
    <w:rsid w:val="00C27E9E"/>
    <w:rsid w:val="00C30105"/>
    <w:rsid w:val="00C31513"/>
    <w:rsid w:val="00C31822"/>
    <w:rsid w:val="00C319DE"/>
    <w:rsid w:val="00C31D0E"/>
    <w:rsid w:val="00C31FE1"/>
    <w:rsid w:val="00C326E6"/>
    <w:rsid w:val="00C3306C"/>
    <w:rsid w:val="00C3349B"/>
    <w:rsid w:val="00C3423D"/>
    <w:rsid w:val="00C35620"/>
    <w:rsid w:val="00C35A4A"/>
    <w:rsid w:val="00C35C04"/>
    <w:rsid w:val="00C35EBF"/>
    <w:rsid w:val="00C3638A"/>
    <w:rsid w:val="00C364EA"/>
    <w:rsid w:val="00C3673D"/>
    <w:rsid w:val="00C3678E"/>
    <w:rsid w:val="00C370BD"/>
    <w:rsid w:val="00C37392"/>
    <w:rsid w:val="00C3749E"/>
    <w:rsid w:val="00C37560"/>
    <w:rsid w:val="00C401D9"/>
    <w:rsid w:val="00C40530"/>
    <w:rsid w:val="00C40A9A"/>
    <w:rsid w:val="00C411F4"/>
    <w:rsid w:val="00C416EB"/>
    <w:rsid w:val="00C41726"/>
    <w:rsid w:val="00C41B36"/>
    <w:rsid w:val="00C41EA5"/>
    <w:rsid w:val="00C41EEB"/>
    <w:rsid w:val="00C41FB7"/>
    <w:rsid w:val="00C42950"/>
    <w:rsid w:val="00C4299C"/>
    <w:rsid w:val="00C42D49"/>
    <w:rsid w:val="00C42FC7"/>
    <w:rsid w:val="00C4352D"/>
    <w:rsid w:val="00C435D9"/>
    <w:rsid w:val="00C43B6F"/>
    <w:rsid w:val="00C43E06"/>
    <w:rsid w:val="00C43E96"/>
    <w:rsid w:val="00C4463A"/>
    <w:rsid w:val="00C447F5"/>
    <w:rsid w:val="00C44F4F"/>
    <w:rsid w:val="00C45520"/>
    <w:rsid w:val="00C45522"/>
    <w:rsid w:val="00C456F2"/>
    <w:rsid w:val="00C4581D"/>
    <w:rsid w:val="00C45EA4"/>
    <w:rsid w:val="00C4605D"/>
    <w:rsid w:val="00C461DA"/>
    <w:rsid w:val="00C46259"/>
    <w:rsid w:val="00C4625C"/>
    <w:rsid w:val="00C47235"/>
    <w:rsid w:val="00C474F7"/>
    <w:rsid w:val="00C47575"/>
    <w:rsid w:val="00C47899"/>
    <w:rsid w:val="00C47EAF"/>
    <w:rsid w:val="00C5007C"/>
    <w:rsid w:val="00C5046D"/>
    <w:rsid w:val="00C50978"/>
    <w:rsid w:val="00C50B28"/>
    <w:rsid w:val="00C514C8"/>
    <w:rsid w:val="00C52232"/>
    <w:rsid w:val="00C52603"/>
    <w:rsid w:val="00C53071"/>
    <w:rsid w:val="00C5375A"/>
    <w:rsid w:val="00C53896"/>
    <w:rsid w:val="00C539FF"/>
    <w:rsid w:val="00C540B1"/>
    <w:rsid w:val="00C54A6A"/>
    <w:rsid w:val="00C550C1"/>
    <w:rsid w:val="00C551FB"/>
    <w:rsid w:val="00C55317"/>
    <w:rsid w:val="00C555B8"/>
    <w:rsid w:val="00C55727"/>
    <w:rsid w:val="00C557CC"/>
    <w:rsid w:val="00C56143"/>
    <w:rsid w:val="00C56781"/>
    <w:rsid w:val="00C56863"/>
    <w:rsid w:val="00C568F8"/>
    <w:rsid w:val="00C5708A"/>
    <w:rsid w:val="00C572F5"/>
    <w:rsid w:val="00C6066B"/>
    <w:rsid w:val="00C608CE"/>
    <w:rsid w:val="00C60AEE"/>
    <w:rsid w:val="00C61726"/>
    <w:rsid w:val="00C61755"/>
    <w:rsid w:val="00C6224C"/>
    <w:rsid w:val="00C62B91"/>
    <w:rsid w:val="00C63840"/>
    <w:rsid w:val="00C63870"/>
    <w:rsid w:val="00C638A0"/>
    <w:rsid w:val="00C63BD5"/>
    <w:rsid w:val="00C64058"/>
    <w:rsid w:val="00C643EE"/>
    <w:rsid w:val="00C646E3"/>
    <w:rsid w:val="00C649B5"/>
    <w:rsid w:val="00C64AC6"/>
    <w:rsid w:val="00C64BB6"/>
    <w:rsid w:val="00C64F1B"/>
    <w:rsid w:val="00C653F3"/>
    <w:rsid w:val="00C65481"/>
    <w:rsid w:val="00C656D2"/>
    <w:rsid w:val="00C656F8"/>
    <w:rsid w:val="00C659F8"/>
    <w:rsid w:val="00C6632B"/>
    <w:rsid w:val="00C66466"/>
    <w:rsid w:val="00C66BEB"/>
    <w:rsid w:val="00C670E4"/>
    <w:rsid w:val="00C714F7"/>
    <w:rsid w:val="00C715E1"/>
    <w:rsid w:val="00C71AD0"/>
    <w:rsid w:val="00C72048"/>
    <w:rsid w:val="00C729A8"/>
    <w:rsid w:val="00C72DD6"/>
    <w:rsid w:val="00C730EC"/>
    <w:rsid w:val="00C73597"/>
    <w:rsid w:val="00C73795"/>
    <w:rsid w:val="00C7424C"/>
    <w:rsid w:val="00C74762"/>
    <w:rsid w:val="00C74A89"/>
    <w:rsid w:val="00C74AAF"/>
    <w:rsid w:val="00C7500B"/>
    <w:rsid w:val="00C7594A"/>
    <w:rsid w:val="00C75F58"/>
    <w:rsid w:val="00C762D3"/>
    <w:rsid w:val="00C7705E"/>
    <w:rsid w:val="00C77333"/>
    <w:rsid w:val="00C775D0"/>
    <w:rsid w:val="00C80D42"/>
    <w:rsid w:val="00C80DED"/>
    <w:rsid w:val="00C80F07"/>
    <w:rsid w:val="00C80F3F"/>
    <w:rsid w:val="00C81140"/>
    <w:rsid w:val="00C8128C"/>
    <w:rsid w:val="00C81CD6"/>
    <w:rsid w:val="00C821EE"/>
    <w:rsid w:val="00C828AE"/>
    <w:rsid w:val="00C8293F"/>
    <w:rsid w:val="00C82E4C"/>
    <w:rsid w:val="00C82F1D"/>
    <w:rsid w:val="00C836A9"/>
    <w:rsid w:val="00C83945"/>
    <w:rsid w:val="00C839A0"/>
    <w:rsid w:val="00C849E0"/>
    <w:rsid w:val="00C85181"/>
    <w:rsid w:val="00C85853"/>
    <w:rsid w:val="00C85E60"/>
    <w:rsid w:val="00C869F8"/>
    <w:rsid w:val="00C86AE5"/>
    <w:rsid w:val="00C86B53"/>
    <w:rsid w:val="00C86B7E"/>
    <w:rsid w:val="00C86FA7"/>
    <w:rsid w:val="00C87083"/>
    <w:rsid w:val="00C87B64"/>
    <w:rsid w:val="00C90202"/>
    <w:rsid w:val="00C9073E"/>
    <w:rsid w:val="00C90816"/>
    <w:rsid w:val="00C92404"/>
    <w:rsid w:val="00C92643"/>
    <w:rsid w:val="00C9298E"/>
    <w:rsid w:val="00C92B90"/>
    <w:rsid w:val="00C92CE7"/>
    <w:rsid w:val="00C931B0"/>
    <w:rsid w:val="00C9365B"/>
    <w:rsid w:val="00C94A2A"/>
    <w:rsid w:val="00C94EC6"/>
    <w:rsid w:val="00C95401"/>
    <w:rsid w:val="00C95490"/>
    <w:rsid w:val="00C95A49"/>
    <w:rsid w:val="00C96050"/>
    <w:rsid w:val="00C96199"/>
    <w:rsid w:val="00C9633D"/>
    <w:rsid w:val="00C96847"/>
    <w:rsid w:val="00C96E4E"/>
    <w:rsid w:val="00C970B0"/>
    <w:rsid w:val="00C973A7"/>
    <w:rsid w:val="00C979FB"/>
    <w:rsid w:val="00C97ECD"/>
    <w:rsid w:val="00CA0289"/>
    <w:rsid w:val="00CA06F0"/>
    <w:rsid w:val="00CA075C"/>
    <w:rsid w:val="00CA08E9"/>
    <w:rsid w:val="00CA0B87"/>
    <w:rsid w:val="00CA18A6"/>
    <w:rsid w:val="00CA1DC0"/>
    <w:rsid w:val="00CA2140"/>
    <w:rsid w:val="00CA277A"/>
    <w:rsid w:val="00CA329A"/>
    <w:rsid w:val="00CA3739"/>
    <w:rsid w:val="00CA3EAB"/>
    <w:rsid w:val="00CA3FD7"/>
    <w:rsid w:val="00CA41E0"/>
    <w:rsid w:val="00CA4B1E"/>
    <w:rsid w:val="00CA4D1D"/>
    <w:rsid w:val="00CA4F69"/>
    <w:rsid w:val="00CA5199"/>
    <w:rsid w:val="00CA520C"/>
    <w:rsid w:val="00CA5AEE"/>
    <w:rsid w:val="00CA6355"/>
    <w:rsid w:val="00CA6B29"/>
    <w:rsid w:val="00CA737F"/>
    <w:rsid w:val="00CA7B57"/>
    <w:rsid w:val="00CB04A8"/>
    <w:rsid w:val="00CB07F4"/>
    <w:rsid w:val="00CB101A"/>
    <w:rsid w:val="00CB11BA"/>
    <w:rsid w:val="00CB14F7"/>
    <w:rsid w:val="00CB15FD"/>
    <w:rsid w:val="00CB2280"/>
    <w:rsid w:val="00CB291C"/>
    <w:rsid w:val="00CB2C11"/>
    <w:rsid w:val="00CB30B8"/>
    <w:rsid w:val="00CB31CE"/>
    <w:rsid w:val="00CB3653"/>
    <w:rsid w:val="00CB3B8B"/>
    <w:rsid w:val="00CB3CC4"/>
    <w:rsid w:val="00CB435E"/>
    <w:rsid w:val="00CB44BA"/>
    <w:rsid w:val="00CB5067"/>
    <w:rsid w:val="00CB5154"/>
    <w:rsid w:val="00CB53C8"/>
    <w:rsid w:val="00CB5B06"/>
    <w:rsid w:val="00CB5B40"/>
    <w:rsid w:val="00CB610E"/>
    <w:rsid w:val="00CB6738"/>
    <w:rsid w:val="00CB6B35"/>
    <w:rsid w:val="00CB6F1A"/>
    <w:rsid w:val="00CB7258"/>
    <w:rsid w:val="00CC005A"/>
    <w:rsid w:val="00CC01A8"/>
    <w:rsid w:val="00CC06E0"/>
    <w:rsid w:val="00CC07E5"/>
    <w:rsid w:val="00CC093D"/>
    <w:rsid w:val="00CC0B24"/>
    <w:rsid w:val="00CC0CC3"/>
    <w:rsid w:val="00CC0FB5"/>
    <w:rsid w:val="00CC10EA"/>
    <w:rsid w:val="00CC13FB"/>
    <w:rsid w:val="00CC1760"/>
    <w:rsid w:val="00CC1BEF"/>
    <w:rsid w:val="00CC2247"/>
    <w:rsid w:val="00CC2B13"/>
    <w:rsid w:val="00CC3406"/>
    <w:rsid w:val="00CC377F"/>
    <w:rsid w:val="00CC415C"/>
    <w:rsid w:val="00CC41C7"/>
    <w:rsid w:val="00CC4302"/>
    <w:rsid w:val="00CC472A"/>
    <w:rsid w:val="00CC5286"/>
    <w:rsid w:val="00CC58FC"/>
    <w:rsid w:val="00CC5F34"/>
    <w:rsid w:val="00CC64B5"/>
    <w:rsid w:val="00CC653E"/>
    <w:rsid w:val="00CC6746"/>
    <w:rsid w:val="00CC7C06"/>
    <w:rsid w:val="00CC7E7E"/>
    <w:rsid w:val="00CC7E84"/>
    <w:rsid w:val="00CC7FFC"/>
    <w:rsid w:val="00CD0224"/>
    <w:rsid w:val="00CD0AF4"/>
    <w:rsid w:val="00CD0B6D"/>
    <w:rsid w:val="00CD0BB9"/>
    <w:rsid w:val="00CD0CD8"/>
    <w:rsid w:val="00CD0D9E"/>
    <w:rsid w:val="00CD0ED9"/>
    <w:rsid w:val="00CD12D6"/>
    <w:rsid w:val="00CD12FE"/>
    <w:rsid w:val="00CD1FB9"/>
    <w:rsid w:val="00CD200A"/>
    <w:rsid w:val="00CD2138"/>
    <w:rsid w:val="00CD234A"/>
    <w:rsid w:val="00CD262C"/>
    <w:rsid w:val="00CD2914"/>
    <w:rsid w:val="00CD2925"/>
    <w:rsid w:val="00CD2FF8"/>
    <w:rsid w:val="00CD30F2"/>
    <w:rsid w:val="00CD3F5B"/>
    <w:rsid w:val="00CD427D"/>
    <w:rsid w:val="00CD4759"/>
    <w:rsid w:val="00CD483B"/>
    <w:rsid w:val="00CD4C86"/>
    <w:rsid w:val="00CD50F3"/>
    <w:rsid w:val="00CD53E6"/>
    <w:rsid w:val="00CD54A5"/>
    <w:rsid w:val="00CD5AE4"/>
    <w:rsid w:val="00CD634F"/>
    <w:rsid w:val="00CD76ED"/>
    <w:rsid w:val="00CD77F0"/>
    <w:rsid w:val="00CD7D4E"/>
    <w:rsid w:val="00CD7D65"/>
    <w:rsid w:val="00CD7F6B"/>
    <w:rsid w:val="00CD7FDA"/>
    <w:rsid w:val="00CE0540"/>
    <w:rsid w:val="00CE070F"/>
    <w:rsid w:val="00CE1361"/>
    <w:rsid w:val="00CE148B"/>
    <w:rsid w:val="00CE1531"/>
    <w:rsid w:val="00CE1593"/>
    <w:rsid w:val="00CE327B"/>
    <w:rsid w:val="00CE3317"/>
    <w:rsid w:val="00CE3938"/>
    <w:rsid w:val="00CE3E3F"/>
    <w:rsid w:val="00CE44AC"/>
    <w:rsid w:val="00CE465E"/>
    <w:rsid w:val="00CE4CDA"/>
    <w:rsid w:val="00CE4EBC"/>
    <w:rsid w:val="00CE5375"/>
    <w:rsid w:val="00CE53EE"/>
    <w:rsid w:val="00CE54D0"/>
    <w:rsid w:val="00CE59A7"/>
    <w:rsid w:val="00CE5B75"/>
    <w:rsid w:val="00CE5E18"/>
    <w:rsid w:val="00CE5E69"/>
    <w:rsid w:val="00CE63C0"/>
    <w:rsid w:val="00CE6411"/>
    <w:rsid w:val="00CE69CD"/>
    <w:rsid w:val="00CE6C1D"/>
    <w:rsid w:val="00CE6CF7"/>
    <w:rsid w:val="00CE71B4"/>
    <w:rsid w:val="00CE7329"/>
    <w:rsid w:val="00CE7343"/>
    <w:rsid w:val="00CE7433"/>
    <w:rsid w:val="00CE74A1"/>
    <w:rsid w:val="00CF0526"/>
    <w:rsid w:val="00CF0F8D"/>
    <w:rsid w:val="00CF1361"/>
    <w:rsid w:val="00CF160A"/>
    <w:rsid w:val="00CF1D0E"/>
    <w:rsid w:val="00CF1F3D"/>
    <w:rsid w:val="00CF2216"/>
    <w:rsid w:val="00CF2580"/>
    <w:rsid w:val="00CF2773"/>
    <w:rsid w:val="00CF27A3"/>
    <w:rsid w:val="00CF2F76"/>
    <w:rsid w:val="00CF2F8A"/>
    <w:rsid w:val="00CF304D"/>
    <w:rsid w:val="00CF3157"/>
    <w:rsid w:val="00CF336E"/>
    <w:rsid w:val="00CF3EFB"/>
    <w:rsid w:val="00CF4005"/>
    <w:rsid w:val="00CF46D3"/>
    <w:rsid w:val="00CF55AD"/>
    <w:rsid w:val="00CF580F"/>
    <w:rsid w:val="00CF583E"/>
    <w:rsid w:val="00CF59F1"/>
    <w:rsid w:val="00CF5E0F"/>
    <w:rsid w:val="00CF5E12"/>
    <w:rsid w:val="00CF672F"/>
    <w:rsid w:val="00CF6741"/>
    <w:rsid w:val="00CF7427"/>
    <w:rsid w:val="00CF7B43"/>
    <w:rsid w:val="00CF7D55"/>
    <w:rsid w:val="00CF7FF4"/>
    <w:rsid w:val="00D00DE3"/>
    <w:rsid w:val="00D01F21"/>
    <w:rsid w:val="00D0208C"/>
    <w:rsid w:val="00D023D8"/>
    <w:rsid w:val="00D0285D"/>
    <w:rsid w:val="00D02F43"/>
    <w:rsid w:val="00D0306D"/>
    <w:rsid w:val="00D037A7"/>
    <w:rsid w:val="00D03C55"/>
    <w:rsid w:val="00D045B4"/>
    <w:rsid w:val="00D04681"/>
    <w:rsid w:val="00D047FC"/>
    <w:rsid w:val="00D048A0"/>
    <w:rsid w:val="00D0497B"/>
    <w:rsid w:val="00D05CD7"/>
    <w:rsid w:val="00D0646D"/>
    <w:rsid w:val="00D06866"/>
    <w:rsid w:val="00D0692C"/>
    <w:rsid w:val="00D06BD4"/>
    <w:rsid w:val="00D06F63"/>
    <w:rsid w:val="00D0766F"/>
    <w:rsid w:val="00D0781A"/>
    <w:rsid w:val="00D102D1"/>
    <w:rsid w:val="00D11BE0"/>
    <w:rsid w:val="00D11C00"/>
    <w:rsid w:val="00D11C52"/>
    <w:rsid w:val="00D125A2"/>
    <w:rsid w:val="00D12B0E"/>
    <w:rsid w:val="00D12C17"/>
    <w:rsid w:val="00D13797"/>
    <w:rsid w:val="00D13B34"/>
    <w:rsid w:val="00D13C8A"/>
    <w:rsid w:val="00D13ECD"/>
    <w:rsid w:val="00D153E3"/>
    <w:rsid w:val="00D160A1"/>
    <w:rsid w:val="00D16186"/>
    <w:rsid w:val="00D16206"/>
    <w:rsid w:val="00D162A0"/>
    <w:rsid w:val="00D162B2"/>
    <w:rsid w:val="00D1642E"/>
    <w:rsid w:val="00D16990"/>
    <w:rsid w:val="00D169B8"/>
    <w:rsid w:val="00D16E58"/>
    <w:rsid w:val="00D170DB"/>
    <w:rsid w:val="00D17289"/>
    <w:rsid w:val="00D173F5"/>
    <w:rsid w:val="00D175FB"/>
    <w:rsid w:val="00D1784A"/>
    <w:rsid w:val="00D17A2F"/>
    <w:rsid w:val="00D17E1B"/>
    <w:rsid w:val="00D204C8"/>
    <w:rsid w:val="00D204E6"/>
    <w:rsid w:val="00D209B4"/>
    <w:rsid w:val="00D20CF8"/>
    <w:rsid w:val="00D20ED9"/>
    <w:rsid w:val="00D21241"/>
    <w:rsid w:val="00D213CC"/>
    <w:rsid w:val="00D219B3"/>
    <w:rsid w:val="00D21B72"/>
    <w:rsid w:val="00D21D90"/>
    <w:rsid w:val="00D22F96"/>
    <w:rsid w:val="00D2311F"/>
    <w:rsid w:val="00D2312F"/>
    <w:rsid w:val="00D2359D"/>
    <w:rsid w:val="00D23E85"/>
    <w:rsid w:val="00D23FC8"/>
    <w:rsid w:val="00D241D9"/>
    <w:rsid w:val="00D24934"/>
    <w:rsid w:val="00D24945"/>
    <w:rsid w:val="00D255A6"/>
    <w:rsid w:val="00D25E32"/>
    <w:rsid w:val="00D25EF9"/>
    <w:rsid w:val="00D262DB"/>
    <w:rsid w:val="00D266D2"/>
    <w:rsid w:val="00D26725"/>
    <w:rsid w:val="00D269B3"/>
    <w:rsid w:val="00D26ADA"/>
    <w:rsid w:val="00D26C91"/>
    <w:rsid w:val="00D26CF8"/>
    <w:rsid w:val="00D26F01"/>
    <w:rsid w:val="00D27A7A"/>
    <w:rsid w:val="00D3000C"/>
    <w:rsid w:val="00D3009B"/>
    <w:rsid w:val="00D300DB"/>
    <w:rsid w:val="00D30629"/>
    <w:rsid w:val="00D309CF"/>
    <w:rsid w:val="00D310A5"/>
    <w:rsid w:val="00D32856"/>
    <w:rsid w:val="00D333A0"/>
    <w:rsid w:val="00D33C7F"/>
    <w:rsid w:val="00D344C0"/>
    <w:rsid w:val="00D344D6"/>
    <w:rsid w:val="00D3496D"/>
    <w:rsid w:val="00D35096"/>
    <w:rsid w:val="00D35E57"/>
    <w:rsid w:val="00D369BF"/>
    <w:rsid w:val="00D36C92"/>
    <w:rsid w:val="00D36E02"/>
    <w:rsid w:val="00D3705D"/>
    <w:rsid w:val="00D3709F"/>
    <w:rsid w:val="00D37122"/>
    <w:rsid w:val="00D37A65"/>
    <w:rsid w:val="00D40087"/>
    <w:rsid w:val="00D40B2A"/>
    <w:rsid w:val="00D40DC6"/>
    <w:rsid w:val="00D40E40"/>
    <w:rsid w:val="00D410E2"/>
    <w:rsid w:val="00D41510"/>
    <w:rsid w:val="00D41C8B"/>
    <w:rsid w:val="00D41FCB"/>
    <w:rsid w:val="00D4226B"/>
    <w:rsid w:val="00D423F6"/>
    <w:rsid w:val="00D44E14"/>
    <w:rsid w:val="00D4545E"/>
    <w:rsid w:val="00D45770"/>
    <w:rsid w:val="00D45B39"/>
    <w:rsid w:val="00D4612D"/>
    <w:rsid w:val="00D461F3"/>
    <w:rsid w:val="00D4696A"/>
    <w:rsid w:val="00D46C5E"/>
    <w:rsid w:val="00D46C89"/>
    <w:rsid w:val="00D46D3C"/>
    <w:rsid w:val="00D47215"/>
    <w:rsid w:val="00D47774"/>
    <w:rsid w:val="00D47BF8"/>
    <w:rsid w:val="00D47C56"/>
    <w:rsid w:val="00D47E92"/>
    <w:rsid w:val="00D502E0"/>
    <w:rsid w:val="00D502FB"/>
    <w:rsid w:val="00D5062E"/>
    <w:rsid w:val="00D50AC6"/>
    <w:rsid w:val="00D50B88"/>
    <w:rsid w:val="00D51021"/>
    <w:rsid w:val="00D51179"/>
    <w:rsid w:val="00D52816"/>
    <w:rsid w:val="00D528D3"/>
    <w:rsid w:val="00D52A5A"/>
    <w:rsid w:val="00D52BD5"/>
    <w:rsid w:val="00D533DD"/>
    <w:rsid w:val="00D5358F"/>
    <w:rsid w:val="00D538D2"/>
    <w:rsid w:val="00D53FD5"/>
    <w:rsid w:val="00D54B5F"/>
    <w:rsid w:val="00D54DBD"/>
    <w:rsid w:val="00D54EBE"/>
    <w:rsid w:val="00D55093"/>
    <w:rsid w:val="00D551A0"/>
    <w:rsid w:val="00D60430"/>
    <w:rsid w:val="00D604F3"/>
    <w:rsid w:val="00D60BDE"/>
    <w:rsid w:val="00D60D83"/>
    <w:rsid w:val="00D61187"/>
    <w:rsid w:val="00D618A8"/>
    <w:rsid w:val="00D61BAB"/>
    <w:rsid w:val="00D62264"/>
    <w:rsid w:val="00D62764"/>
    <w:rsid w:val="00D627FD"/>
    <w:rsid w:val="00D62B5C"/>
    <w:rsid w:val="00D62CAB"/>
    <w:rsid w:val="00D62D17"/>
    <w:rsid w:val="00D62E89"/>
    <w:rsid w:val="00D6353E"/>
    <w:rsid w:val="00D6378F"/>
    <w:rsid w:val="00D64290"/>
    <w:rsid w:val="00D6431E"/>
    <w:rsid w:val="00D6445A"/>
    <w:rsid w:val="00D64519"/>
    <w:rsid w:val="00D64B50"/>
    <w:rsid w:val="00D65000"/>
    <w:rsid w:val="00D652CB"/>
    <w:rsid w:val="00D6574E"/>
    <w:rsid w:val="00D658AC"/>
    <w:rsid w:val="00D65E8D"/>
    <w:rsid w:val="00D66404"/>
    <w:rsid w:val="00D679AE"/>
    <w:rsid w:val="00D67B10"/>
    <w:rsid w:val="00D67D44"/>
    <w:rsid w:val="00D703B8"/>
    <w:rsid w:val="00D70BDA"/>
    <w:rsid w:val="00D71274"/>
    <w:rsid w:val="00D7129C"/>
    <w:rsid w:val="00D71F09"/>
    <w:rsid w:val="00D7201E"/>
    <w:rsid w:val="00D72221"/>
    <w:rsid w:val="00D727F4"/>
    <w:rsid w:val="00D72E11"/>
    <w:rsid w:val="00D7367B"/>
    <w:rsid w:val="00D7387E"/>
    <w:rsid w:val="00D73A6D"/>
    <w:rsid w:val="00D744F1"/>
    <w:rsid w:val="00D74668"/>
    <w:rsid w:val="00D74944"/>
    <w:rsid w:val="00D74A95"/>
    <w:rsid w:val="00D74C22"/>
    <w:rsid w:val="00D75CB5"/>
    <w:rsid w:val="00D75E37"/>
    <w:rsid w:val="00D76113"/>
    <w:rsid w:val="00D761C8"/>
    <w:rsid w:val="00D766A9"/>
    <w:rsid w:val="00D77332"/>
    <w:rsid w:val="00D77C2A"/>
    <w:rsid w:val="00D801A2"/>
    <w:rsid w:val="00D80874"/>
    <w:rsid w:val="00D809CB"/>
    <w:rsid w:val="00D80ABA"/>
    <w:rsid w:val="00D810C0"/>
    <w:rsid w:val="00D82213"/>
    <w:rsid w:val="00D82A81"/>
    <w:rsid w:val="00D82EED"/>
    <w:rsid w:val="00D83256"/>
    <w:rsid w:val="00D83751"/>
    <w:rsid w:val="00D8377F"/>
    <w:rsid w:val="00D84480"/>
    <w:rsid w:val="00D844F8"/>
    <w:rsid w:val="00D8468E"/>
    <w:rsid w:val="00D84BA8"/>
    <w:rsid w:val="00D852A8"/>
    <w:rsid w:val="00D8671B"/>
    <w:rsid w:val="00D87385"/>
    <w:rsid w:val="00D8770B"/>
    <w:rsid w:val="00D877B7"/>
    <w:rsid w:val="00D87CDF"/>
    <w:rsid w:val="00D87F7C"/>
    <w:rsid w:val="00D90359"/>
    <w:rsid w:val="00D909E5"/>
    <w:rsid w:val="00D90F53"/>
    <w:rsid w:val="00D92413"/>
    <w:rsid w:val="00D9281C"/>
    <w:rsid w:val="00D92A9C"/>
    <w:rsid w:val="00D93A65"/>
    <w:rsid w:val="00D94513"/>
    <w:rsid w:val="00D946AD"/>
    <w:rsid w:val="00D949DB"/>
    <w:rsid w:val="00D953A6"/>
    <w:rsid w:val="00D957E6"/>
    <w:rsid w:val="00D96002"/>
    <w:rsid w:val="00D96511"/>
    <w:rsid w:val="00D9655E"/>
    <w:rsid w:val="00D971EB"/>
    <w:rsid w:val="00D972A3"/>
    <w:rsid w:val="00D97CC5"/>
    <w:rsid w:val="00DA042D"/>
    <w:rsid w:val="00DA17B7"/>
    <w:rsid w:val="00DA1A36"/>
    <w:rsid w:val="00DA1D30"/>
    <w:rsid w:val="00DA2BB7"/>
    <w:rsid w:val="00DA338B"/>
    <w:rsid w:val="00DA3488"/>
    <w:rsid w:val="00DA35C2"/>
    <w:rsid w:val="00DA3873"/>
    <w:rsid w:val="00DA3B4F"/>
    <w:rsid w:val="00DA3D34"/>
    <w:rsid w:val="00DA3F4B"/>
    <w:rsid w:val="00DA49C4"/>
    <w:rsid w:val="00DA4A41"/>
    <w:rsid w:val="00DA4F9F"/>
    <w:rsid w:val="00DA51D3"/>
    <w:rsid w:val="00DA5772"/>
    <w:rsid w:val="00DA5848"/>
    <w:rsid w:val="00DA5B2F"/>
    <w:rsid w:val="00DA5BD5"/>
    <w:rsid w:val="00DA629E"/>
    <w:rsid w:val="00DA6358"/>
    <w:rsid w:val="00DA68D6"/>
    <w:rsid w:val="00DA6D64"/>
    <w:rsid w:val="00DA6F55"/>
    <w:rsid w:val="00DA7218"/>
    <w:rsid w:val="00DA7292"/>
    <w:rsid w:val="00DA7BEE"/>
    <w:rsid w:val="00DB0563"/>
    <w:rsid w:val="00DB1B78"/>
    <w:rsid w:val="00DB2BE2"/>
    <w:rsid w:val="00DB3222"/>
    <w:rsid w:val="00DB343F"/>
    <w:rsid w:val="00DB35C6"/>
    <w:rsid w:val="00DB365E"/>
    <w:rsid w:val="00DB4194"/>
    <w:rsid w:val="00DB467B"/>
    <w:rsid w:val="00DB478C"/>
    <w:rsid w:val="00DB506A"/>
    <w:rsid w:val="00DB5A03"/>
    <w:rsid w:val="00DB6572"/>
    <w:rsid w:val="00DB6C26"/>
    <w:rsid w:val="00DB712A"/>
    <w:rsid w:val="00DB7AC0"/>
    <w:rsid w:val="00DB7D04"/>
    <w:rsid w:val="00DC04D9"/>
    <w:rsid w:val="00DC0659"/>
    <w:rsid w:val="00DC1477"/>
    <w:rsid w:val="00DC1553"/>
    <w:rsid w:val="00DC1838"/>
    <w:rsid w:val="00DC183D"/>
    <w:rsid w:val="00DC184E"/>
    <w:rsid w:val="00DC1E56"/>
    <w:rsid w:val="00DC1E6E"/>
    <w:rsid w:val="00DC20D9"/>
    <w:rsid w:val="00DC2A7D"/>
    <w:rsid w:val="00DC31DD"/>
    <w:rsid w:val="00DC3881"/>
    <w:rsid w:val="00DC393E"/>
    <w:rsid w:val="00DC41CD"/>
    <w:rsid w:val="00DC471D"/>
    <w:rsid w:val="00DC50A5"/>
    <w:rsid w:val="00DC56EC"/>
    <w:rsid w:val="00DC582B"/>
    <w:rsid w:val="00DC5D4E"/>
    <w:rsid w:val="00DC638D"/>
    <w:rsid w:val="00DC7CB2"/>
    <w:rsid w:val="00DC7D88"/>
    <w:rsid w:val="00DD007A"/>
    <w:rsid w:val="00DD0689"/>
    <w:rsid w:val="00DD1202"/>
    <w:rsid w:val="00DD13D5"/>
    <w:rsid w:val="00DD1888"/>
    <w:rsid w:val="00DD2562"/>
    <w:rsid w:val="00DD29E4"/>
    <w:rsid w:val="00DD2BAB"/>
    <w:rsid w:val="00DD2CAB"/>
    <w:rsid w:val="00DD300B"/>
    <w:rsid w:val="00DD3685"/>
    <w:rsid w:val="00DD4183"/>
    <w:rsid w:val="00DD43F4"/>
    <w:rsid w:val="00DD46D4"/>
    <w:rsid w:val="00DD4961"/>
    <w:rsid w:val="00DD4E06"/>
    <w:rsid w:val="00DD59C1"/>
    <w:rsid w:val="00DD6754"/>
    <w:rsid w:val="00DD6A8B"/>
    <w:rsid w:val="00DD6DB6"/>
    <w:rsid w:val="00DD7693"/>
    <w:rsid w:val="00DD7CB7"/>
    <w:rsid w:val="00DD7F08"/>
    <w:rsid w:val="00DE0179"/>
    <w:rsid w:val="00DE0A49"/>
    <w:rsid w:val="00DE0E76"/>
    <w:rsid w:val="00DE0EED"/>
    <w:rsid w:val="00DE0FF8"/>
    <w:rsid w:val="00DE19F7"/>
    <w:rsid w:val="00DE2053"/>
    <w:rsid w:val="00DE2B1B"/>
    <w:rsid w:val="00DE3529"/>
    <w:rsid w:val="00DE3FA1"/>
    <w:rsid w:val="00DE4398"/>
    <w:rsid w:val="00DE43A9"/>
    <w:rsid w:val="00DE4A20"/>
    <w:rsid w:val="00DE4BA1"/>
    <w:rsid w:val="00DE53CC"/>
    <w:rsid w:val="00DE57F9"/>
    <w:rsid w:val="00DE5949"/>
    <w:rsid w:val="00DE6110"/>
    <w:rsid w:val="00DE6298"/>
    <w:rsid w:val="00DE6796"/>
    <w:rsid w:val="00DE7DF6"/>
    <w:rsid w:val="00DE7E2A"/>
    <w:rsid w:val="00DF0907"/>
    <w:rsid w:val="00DF198E"/>
    <w:rsid w:val="00DF1BAC"/>
    <w:rsid w:val="00DF1E52"/>
    <w:rsid w:val="00DF1FE1"/>
    <w:rsid w:val="00DF2729"/>
    <w:rsid w:val="00DF290E"/>
    <w:rsid w:val="00DF2EAE"/>
    <w:rsid w:val="00DF3902"/>
    <w:rsid w:val="00DF3C20"/>
    <w:rsid w:val="00DF4057"/>
    <w:rsid w:val="00DF4132"/>
    <w:rsid w:val="00DF43B1"/>
    <w:rsid w:val="00DF478A"/>
    <w:rsid w:val="00DF4802"/>
    <w:rsid w:val="00DF4E5C"/>
    <w:rsid w:val="00DF5F42"/>
    <w:rsid w:val="00DF6943"/>
    <w:rsid w:val="00DF697F"/>
    <w:rsid w:val="00DF734D"/>
    <w:rsid w:val="00DF7DF5"/>
    <w:rsid w:val="00DF7F19"/>
    <w:rsid w:val="00E00B28"/>
    <w:rsid w:val="00E024EC"/>
    <w:rsid w:val="00E02C15"/>
    <w:rsid w:val="00E031F7"/>
    <w:rsid w:val="00E03379"/>
    <w:rsid w:val="00E0390E"/>
    <w:rsid w:val="00E0419D"/>
    <w:rsid w:val="00E04640"/>
    <w:rsid w:val="00E04885"/>
    <w:rsid w:val="00E055F1"/>
    <w:rsid w:val="00E0570F"/>
    <w:rsid w:val="00E05877"/>
    <w:rsid w:val="00E059EF"/>
    <w:rsid w:val="00E05FA7"/>
    <w:rsid w:val="00E06D7A"/>
    <w:rsid w:val="00E07755"/>
    <w:rsid w:val="00E07844"/>
    <w:rsid w:val="00E07C7D"/>
    <w:rsid w:val="00E07CB9"/>
    <w:rsid w:val="00E07DBF"/>
    <w:rsid w:val="00E102F8"/>
    <w:rsid w:val="00E103F4"/>
    <w:rsid w:val="00E10A0A"/>
    <w:rsid w:val="00E10DA7"/>
    <w:rsid w:val="00E10FD9"/>
    <w:rsid w:val="00E11C89"/>
    <w:rsid w:val="00E11E09"/>
    <w:rsid w:val="00E12076"/>
    <w:rsid w:val="00E120F7"/>
    <w:rsid w:val="00E12268"/>
    <w:rsid w:val="00E13202"/>
    <w:rsid w:val="00E133BC"/>
    <w:rsid w:val="00E1352F"/>
    <w:rsid w:val="00E1495E"/>
    <w:rsid w:val="00E153EB"/>
    <w:rsid w:val="00E1546F"/>
    <w:rsid w:val="00E15945"/>
    <w:rsid w:val="00E16156"/>
    <w:rsid w:val="00E163A3"/>
    <w:rsid w:val="00E1654A"/>
    <w:rsid w:val="00E1663F"/>
    <w:rsid w:val="00E16A89"/>
    <w:rsid w:val="00E16F5C"/>
    <w:rsid w:val="00E17C00"/>
    <w:rsid w:val="00E20073"/>
    <w:rsid w:val="00E200CF"/>
    <w:rsid w:val="00E2072A"/>
    <w:rsid w:val="00E20D2A"/>
    <w:rsid w:val="00E212D7"/>
    <w:rsid w:val="00E212EE"/>
    <w:rsid w:val="00E213CB"/>
    <w:rsid w:val="00E22016"/>
    <w:rsid w:val="00E22449"/>
    <w:rsid w:val="00E22B94"/>
    <w:rsid w:val="00E22ECA"/>
    <w:rsid w:val="00E230E9"/>
    <w:rsid w:val="00E2334D"/>
    <w:rsid w:val="00E23547"/>
    <w:rsid w:val="00E23C5E"/>
    <w:rsid w:val="00E24127"/>
    <w:rsid w:val="00E246B8"/>
    <w:rsid w:val="00E24988"/>
    <w:rsid w:val="00E25AF0"/>
    <w:rsid w:val="00E25B19"/>
    <w:rsid w:val="00E25E90"/>
    <w:rsid w:val="00E2649B"/>
    <w:rsid w:val="00E2708D"/>
    <w:rsid w:val="00E271FF"/>
    <w:rsid w:val="00E274F6"/>
    <w:rsid w:val="00E27955"/>
    <w:rsid w:val="00E279D0"/>
    <w:rsid w:val="00E27BF1"/>
    <w:rsid w:val="00E27D3D"/>
    <w:rsid w:val="00E30A87"/>
    <w:rsid w:val="00E31C9E"/>
    <w:rsid w:val="00E32034"/>
    <w:rsid w:val="00E32085"/>
    <w:rsid w:val="00E33067"/>
    <w:rsid w:val="00E3352A"/>
    <w:rsid w:val="00E338DA"/>
    <w:rsid w:val="00E33C65"/>
    <w:rsid w:val="00E3402A"/>
    <w:rsid w:val="00E34251"/>
    <w:rsid w:val="00E345BE"/>
    <w:rsid w:val="00E34984"/>
    <w:rsid w:val="00E34B5C"/>
    <w:rsid w:val="00E350EF"/>
    <w:rsid w:val="00E35AE7"/>
    <w:rsid w:val="00E35E0C"/>
    <w:rsid w:val="00E36391"/>
    <w:rsid w:val="00E36728"/>
    <w:rsid w:val="00E3707A"/>
    <w:rsid w:val="00E3778C"/>
    <w:rsid w:val="00E378C5"/>
    <w:rsid w:val="00E37B68"/>
    <w:rsid w:val="00E37D6C"/>
    <w:rsid w:val="00E40038"/>
    <w:rsid w:val="00E407A1"/>
    <w:rsid w:val="00E40B60"/>
    <w:rsid w:val="00E41041"/>
    <w:rsid w:val="00E410D7"/>
    <w:rsid w:val="00E4160C"/>
    <w:rsid w:val="00E41840"/>
    <w:rsid w:val="00E41D46"/>
    <w:rsid w:val="00E420FC"/>
    <w:rsid w:val="00E4239E"/>
    <w:rsid w:val="00E4263C"/>
    <w:rsid w:val="00E42829"/>
    <w:rsid w:val="00E42E6E"/>
    <w:rsid w:val="00E4317B"/>
    <w:rsid w:val="00E43706"/>
    <w:rsid w:val="00E4440C"/>
    <w:rsid w:val="00E446DA"/>
    <w:rsid w:val="00E448EC"/>
    <w:rsid w:val="00E44D79"/>
    <w:rsid w:val="00E456B8"/>
    <w:rsid w:val="00E46651"/>
    <w:rsid w:val="00E467B7"/>
    <w:rsid w:val="00E4693C"/>
    <w:rsid w:val="00E46B2F"/>
    <w:rsid w:val="00E46B53"/>
    <w:rsid w:val="00E470C1"/>
    <w:rsid w:val="00E4723A"/>
    <w:rsid w:val="00E47B35"/>
    <w:rsid w:val="00E50205"/>
    <w:rsid w:val="00E50562"/>
    <w:rsid w:val="00E507FF"/>
    <w:rsid w:val="00E51526"/>
    <w:rsid w:val="00E51629"/>
    <w:rsid w:val="00E51ABB"/>
    <w:rsid w:val="00E5219F"/>
    <w:rsid w:val="00E52609"/>
    <w:rsid w:val="00E528BB"/>
    <w:rsid w:val="00E52D58"/>
    <w:rsid w:val="00E530C7"/>
    <w:rsid w:val="00E5318A"/>
    <w:rsid w:val="00E531EC"/>
    <w:rsid w:val="00E53720"/>
    <w:rsid w:val="00E539AE"/>
    <w:rsid w:val="00E53A3A"/>
    <w:rsid w:val="00E54970"/>
    <w:rsid w:val="00E54C38"/>
    <w:rsid w:val="00E54EB2"/>
    <w:rsid w:val="00E54F44"/>
    <w:rsid w:val="00E5565C"/>
    <w:rsid w:val="00E55701"/>
    <w:rsid w:val="00E5577F"/>
    <w:rsid w:val="00E55E2D"/>
    <w:rsid w:val="00E565AC"/>
    <w:rsid w:val="00E56788"/>
    <w:rsid w:val="00E567E9"/>
    <w:rsid w:val="00E57678"/>
    <w:rsid w:val="00E57865"/>
    <w:rsid w:val="00E57EB1"/>
    <w:rsid w:val="00E57F6B"/>
    <w:rsid w:val="00E602F5"/>
    <w:rsid w:val="00E60DFE"/>
    <w:rsid w:val="00E60EC5"/>
    <w:rsid w:val="00E616AA"/>
    <w:rsid w:val="00E61948"/>
    <w:rsid w:val="00E61AB0"/>
    <w:rsid w:val="00E620EF"/>
    <w:rsid w:val="00E62207"/>
    <w:rsid w:val="00E6258A"/>
    <w:rsid w:val="00E62771"/>
    <w:rsid w:val="00E62A8B"/>
    <w:rsid w:val="00E62AD4"/>
    <w:rsid w:val="00E62DBE"/>
    <w:rsid w:val="00E631A6"/>
    <w:rsid w:val="00E63A86"/>
    <w:rsid w:val="00E63AED"/>
    <w:rsid w:val="00E63D26"/>
    <w:rsid w:val="00E63D33"/>
    <w:rsid w:val="00E640A8"/>
    <w:rsid w:val="00E643BE"/>
    <w:rsid w:val="00E64C0B"/>
    <w:rsid w:val="00E64C9B"/>
    <w:rsid w:val="00E64D4D"/>
    <w:rsid w:val="00E65035"/>
    <w:rsid w:val="00E65038"/>
    <w:rsid w:val="00E65232"/>
    <w:rsid w:val="00E65B9B"/>
    <w:rsid w:val="00E66030"/>
    <w:rsid w:val="00E660A1"/>
    <w:rsid w:val="00E66438"/>
    <w:rsid w:val="00E66DC0"/>
    <w:rsid w:val="00E66EB0"/>
    <w:rsid w:val="00E67271"/>
    <w:rsid w:val="00E677F1"/>
    <w:rsid w:val="00E678DD"/>
    <w:rsid w:val="00E70991"/>
    <w:rsid w:val="00E70C25"/>
    <w:rsid w:val="00E70DBC"/>
    <w:rsid w:val="00E71598"/>
    <w:rsid w:val="00E71985"/>
    <w:rsid w:val="00E7199B"/>
    <w:rsid w:val="00E71AEF"/>
    <w:rsid w:val="00E721A7"/>
    <w:rsid w:val="00E723DE"/>
    <w:rsid w:val="00E72455"/>
    <w:rsid w:val="00E72599"/>
    <w:rsid w:val="00E726AA"/>
    <w:rsid w:val="00E72828"/>
    <w:rsid w:val="00E728ED"/>
    <w:rsid w:val="00E72CD1"/>
    <w:rsid w:val="00E72D34"/>
    <w:rsid w:val="00E72E2D"/>
    <w:rsid w:val="00E73161"/>
    <w:rsid w:val="00E73324"/>
    <w:rsid w:val="00E735EF"/>
    <w:rsid w:val="00E7366C"/>
    <w:rsid w:val="00E73B11"/>
    <w:rsid w:val="00E74669"/>
    <w:rsid w:val="00E748DE"/>
    <w:rsid w:val="00E7556A"/>
    <w:rsid w:val="00E75621"/>
    <w:rsid w:val="00E76129"/>
    <w:rsid w:val="00E762D6"/>
    <w:rsid w:val="00E763D2"/>
    <w:rsid w:val="00E764CB"/>
    <w:rsid w:val="00E76854"/>
    <w:rsid w:val="00E773C0"/>
    <w:rsid w:val="00E77A65"/>
    <w:rsid w:val="00E77C66"/>
    <w:rsid w:val="00E80362"/>
    <w:rsid w:val="00E8041F"/>
    <w:rsid w:val="00E809FE"/>
    <w:rsid w:val="00E80A45"/>
    <w:rsid w:val="00E80CFA"/>
    <w:rsid w:val="00E81785"/>
    <w:rsid w:val="00E818CE"/>
    <w:rsid w:val="00E82409"/>
    <w:rsid w:val="00E82BC5"/>
    <w:rsid w:val="00E82CE3"/>
    <w:rsid w:val="00E82E45"/>
    <w:rsid w:val="00E83B1A"/>
    <w:rsid w:val="00E83C4B"/>
    <w:rsid w:val="00E84070"/>
    <w:rsid w:val="00E840E0"/>
    <w:rsid w:val="00E84622"/>
    <w:rsid w:val="00E8494F"/>
    <w:rsid w:val="00E84E6F"/>
    <w:rsid w:val="00E85B20"/>
    <w:rsid w:val="00E85DA1"/>
    <w:rsid w:val="00E860A3"/>
    <w:rsid w:val="00E86193"/>
    <w:rsid w:val="00E861DD"/>
    <w:rsid w:val="00E864EE"/>
    <w:rsid w:val="00E86632"/>
    <w:rsid w:val="00E86737"/>
    <w:rsid w:val="00E8685C"/>
    <w:rsid w:val="00E868FF"/>
    <w:rsid w:val="00E86B53"/>
    <w:rsid w:val="00E86BB3"/>
    <w:rsid w:val="00E86CA0"/>
    <w:rsid w:val="00E86FC8"/>
    <w:rsid w:val="00E876E2"/>
    <w:rsid w:val="00E87D81"/>
    <w:rsid w:val="00E87EBA"/>
    <w:rsid w:val="00E901F9"/>
    <w:rsid w:val="00E9023A"/>
    <w:rsid w:val="00E903B5"/>
    <w:rsid w:val="00E90811"/>
    <w:rsid w:val="00E913A2"/>
    <w:rsid w:val="00E918FD"/>
    <w:rsid w:val="00E91CBC"/>
    <w:rsid w:val="00E926CC"/>
    <w:rsid w:val="00E927D7"/>
    <w:rsid w:val="00E92A69"/>
    <w:rsid w:val="00E9441C"/>
    <w:rsid w:val="00E9524B"/>
    <w:rsid w:val="00E9546A"/>
    <w:rsid w:val="00E95974"/>
    <w:rsid w:val="00E95D34"/>
    <w:rsid w:val="00E967D7"/>
    <w:rsid w:val="00E96B45"/>
    <w:rsid w:val="00E970A3"/>
    <w:rsid w:val="00E97E16"/>
    <w:rsid w:val="00EA01E0"/>
    <w:rsid w:val="00EA188A"/>
    <w:rsid w:val="00EA196E"/>
    <w:rsid w:val="00EA2823"/>
    <w:rsid w:val="00EA3809"/>
    <w:rsid w:val="00EA39EB"/>
    <w:rsid w:val="00EA3C5A"/>
    <w:rsid w:val="00EA44BC"/>
    <w:rsid w:val="00EA4618"/>
    <w:rsid w:val="00EA46AB"/>
    <w:rsid w:val="00EA4AED"/>
    <w:rsid w:val="00EA51F5"/>
    <w:rsid w:val="00EA57DC"/>
    <w:rsid w:val="00EA635B"/>
    <w:rsid w:val="00EA6A4A"/>
    <w:rsid w:val="00EA6D09"/>
    <w:rsid w:val="00EA7256"/>
    <w:rsid w:val="00EA75A0"/>
    <w:rsid w:val="00EA797A"/>
    <w:rsid w:val="00EA7B25"/>
    <w:rsid w:val="00EB0013"/>
    <w:rsid w:val="00EB0473"/>
    <w:rsid w:val="00EB0B0A"/>
    <w:rsid w:val="00EB0BB8"/>
    <w:rsid w:val="00EB163C"/>
    <w:rsid w:val="00EB17A0"/>
    <w:rsid w:val="00EB17C2"/>
    <w:rsid w:val="00EB17E7"/>
    <w:rsid w:val="00EB24D0"/>
    <w:rsid w:val="00EB2C8B"/>
    <w:rsid w:val="00EB325C"/>
    <w:rsid w:val="00EB32F5"/>
    <w:rsid w:val="00EB3520"/>
    <w:rsid w:val="00EB3E1D"/>
    <w:rsid w:val="00EB4CE0"/>
    <w:rsid w:val="00EB4DCC"/>
    <w:rsid w:val="00EB558E"/>
    <w:rsid w:val="00EB5BF8"/>
    <w:rsid w:val="00EB5C97"/>
    <w:rsid w:val="00EB6076"/>
    <w:rsid w:val="00EB6371"/>
    <w:rsid w:val="00EB66F1"/>
    <w:rsid w:val="00EB67A6"/>
    <w:rsid w:val="00EB7647"/>
    <w:rsid w:val="00EB7BBF"/>
    <w:rsid w:val="00EC0283"/>
    <w:rsid w:val="00EC0EB8"/>
    <w:rsid w:val="00EC0F96"/>
    <w:rsid w:val="00EC10D2"/>
    <w:rsid w:val="00EC10E3"/>
    <w:rsid w:val="00EC2048"/>
    <w:rsid w:val="00EC2203"/>
    <w:rsid w:val="00EC2926"/>
    <w:rsid w:val="00EC29A9"/>
    <w:rsid w:val="00EC34E5"/>
    <w:rsid w:val="00EC37C6"/>
    <w:rsid w:val="00EC3BC1"/>
    <w:rsid w:val="00EC42F5"/>
    <w:rsid w:val="00EC4C41"/>
    <w:rsid w:val="00EC4D1E"/>
    <w:rsid w:val="00EC53A4"/>
    <w:rsid w:val="00EC5B04"/>
    <w:rsid w:val="00EC5B86"/>
    <w:rsid w:val="00EC6604"/>
    <w:rsid w:val="00EC67D2"/>
    <w:rsid w:val="00EC6886"/>
    <w:rsid w:val="00EC69CF"/>
    <w:rsid w:val="00EC7207"/>
    <w:rsid w:val="00EC7292"/>
    <w:rsid w:val="00EC76C9"/>
    <w:rsid w:val="00ED077D"/>
    <w:rsid w:val="00ED079B"/>
    <w:rsid w:val="00ED08AE"/>
    <w:rsid w:val="00ED1C54"/>
    <w:rsid w:val="00ED2044"/>
    <w:rsid w:val="00ED2311"/>
    <w:rsid w:val="00ED23F9"/>
    <w:rsid w:val="00ED29EB"/>
    <w:rsid w:val="00ED33A5"/>
    <w:rsid w:val="00ED3FDF"/>
    <w:rsid w:val="00ED4553"/>
    <w:rsid w:val="00ED4B33"/>
    <w:rsid w:val="00ED4B99"/>
    <w:rsid w:val="00ED5EF0"/>
    <w:rsid w:val="00ED673C"/>
    <w:rsid w:val="00ED6B24"/>
    <w:rsid w:val="00ED6E4B"/>
    <w:rsid w:val="00ED6F11"/>
    <w:rsid w:val="00ED7D63"/>
    <w:rsid w:val="00EE03DC"/>
    <w:rsid w:val="00EE0928"/>
    <w:rsid w:val="00EE0DF7"/>
    <w:rsid w:val="00EE2578"/>
    <w:rsid w:val="00EE2E42"/>
    <w:rsid w:val="00EE336F"/>
    <w:rsid w:val="00EE342D"/>
    <w:rsid w:val="00EE354B"/>
    <w:rsid w:val="00EE3F15"/>
    <w:rsid w:val="00EE4B2E"/>
    <w:rsid w:val="00EE4CFE"/>
    <w:rsid w:val="00EE4FA4"/>
    <w:rsid w:val="00EE5202"/>
    <w:rsid w:val="00EE5495"/>
    <w:rsid w:val="00EE5AF7"/>
    <w:rsid w:val="00EE6468"/>
    <w:rsid w:val="00EE7067"/>
    <w:rsid w:val="00EE70AF"/>
    <w:rsid w:val="00EE7737"/>
    <w:rsid w:val="00EE7B6D"/>
    <w:rsid w:val="00EE7F38"/>
    <w:rsid w:val="00EF0510"/>
    <w:rsid w:val="00EF077A"/>
    <w:rsid w:val="00EF0A5B"/>
    <w:rsid w:val="00EF116D"/>
    <w:rsid w:val="00EF1307"/>
    <w:rsid w:val="00EF2465"/>
    <w:rsid w:val="00EF258D"/>
    <w:rsid w:val="00EF27BB"/>
    <w:rsid w:val="00EF2AA0"/>
    <w:rsid w:val="00EF317D"/>
    <w:rsid w:val="00EF3A9D"/>
    <w:rsid w:val="00EF40B1"/>
    <w:rsid w:val="00EF42BD"/>
    <w:rsid w:val="00EF4700"/>
    <w:rsid w:val="00EF49A9"/>
    <w:rsid w:val="00EF4EFE"/>
    <w:rsid w:val="00EF590B"/>
    <w:rsid w:val="00EF5F71"/>
    <w:rsid w:val="00EF62B2"/>
    <w:rsid w:val="00EF64EC"/>
    <w:rsid w:val="00EF6761"/>
    <w:rsid w:val="00EF6E08"/>
    <w:rsid w:val="00EF7CEA"/>
    <w:rsid w:val="00EF7E64"/>
    <w:rsid w:val="00F001FA"/>
    <w:rsid w:val="00F0026B"/>
    <w:rsid w:val="00F002FC"/>
    <w:rsid w:val="00F006E2"/>
    <w:rsid w:val="00F00E61"/>
    <w:rsid w:val="00F024B1"/>
    <w:rsid w:val="00F0292B"/>
    <w:rsid w:val="00F035E6"/>
    <w:rsid w:val="00F0380C"/>
    <w:rsid w:val="00F05423"/>
    <w:rsid w:val="00F059C5"/>
    <w:rsid w:val="00F05E8E"/>
    <w:rsid w:val="00F061AC"/>
    <w:rsid w:val="00F06F9C"/>
    <w:rsid w:val="00F07AE5"/>
    <w:rsid w:val="00F1012F"/>
    <w:rsid w:val="00F101E3"/>
    <w:rsid w:val="00F119E7"/>
    <w:rsid w:val="00F12D9C"/>
    <w:rsid w:val="00F130AC"/>
    <w:rsid w:val="00F130CF"/>
    <w:rsid w:val="00F138D4"/>
    <w:rsid w:val="00F139BB"/>
    <w:rsid w:val="00F13E35"/>
    <w:rsid w:val="00F13F58"/>
    <w:rsid w:val="00F1470A"/>
    <w:rsid w:val="00F14E63"/>
    <w:rsid w:val="00F151DF"/>
    <w:rsid w:val="00F16342"/>
    <w:rsid w:val="00F16FE6"/>
    <w:rsid w:val="00F175CF"/>
    <w:rsid w:val="00F17E8D"/>
    <w:rsid w:val="00F17F3F"/>
    <w:rsid w:val="00F215B9"/>
    <w:rsid w:val="00F21A7B"/>
    <w:rsid w:val="00F221FB"/>
    <w:rsid w:val="00F2224C"/>
    <w:rsid w:val="00F22645"/>
    <w:rsid w:val="00F228FD"/>
    <w:rsid w:val="00F22DFB"/>
    <w:rsid w:val="00F23334"/>
    <w:rsid w:val="00F23DF7"/>
    <w:rsid w:val="00F24699"/>
    <w:rsid w:val="00F24847"/>
    <w:rsid w:val="00F252FB"/>
    <w:rsid w:val="00F254EF"/>
    <w:rsid w:val="00F2589A"/>
    <w:rsid w:val="00F25E0C"/>
    <w:rsid w:val="00F2632C"/>
    <w:rsid w:val="00F264F7"/>
    <w:rsid w:val="00F26763"/>
    <w:rsid w:val="00F2737F"/>
    <w:rsid w:val="00F27D9F"/>
    <w:rsid w:val="00F30064"/>
    <w:rsid w:val="00F30081"/>
    <w:rsid w:val="00F303E8"/>
    <w:rsid w:val="00F304C6"/>
    <w:rsid w:val="00F30806"/>
    <w:rsid w:val="00F30FB9"/>
    <w:rsid w:val="00F313DF"/>
    <w:rsid w:val="00F31548"/>
    <w:rsid w:val="00F3157C"/>
    <w:rsid w:val="00F329DA"/>
    <w:rsid w:val="00F32E9A"/>
    <w:rsid w:val="00F33329"/>
    <w:rsid w:val="00F333B7"/>
    <w:rsid w:val="00F33477"/>
    <w:rsid w:val="00F33598"/>
    <w:rsid w:val="00F335A9"/>
    <w:rsid w:val="00F33F6E"/>
    <w:rsid w:val="00F342BB"/>
    <w:rsid w:val="00F3444B"/>
    <w:rsid w:val="00F34CC9"/>
    <w:rsid w:val="00F34DC0"/>
    <w:rsid w:val="00F3544B"/>
    <w:rsid w:val="00F3555B"/>
    <w:rsid w:val="00F356E3"/>
    <w:rsid w:val="00F35839"/>
    <w:rsid w:val="00F35A1F"/>
    <w:rsid w:val="00F35DC6"/>
    <w:rsid w:val="00F35DC8"/>
    <w:rsid w:val="00F36AEB"/>
    <w:rsid w:val="00F36D21"/>
    <w:rsid w:val="00F36FFC"/>
    <w:rsid w:val="00F3745C"/>
    <w:rsid w:val="00F374E4"/>
    <w:rsid w:val="00F375D7"/>
    <w:rsid w:val="00F37902"/>
    <w:rsid w:val="00F37A9C"/>
    <w:rsid w:val="00F404A5"/>
    <w:rsid w:val="00F40CB8"/>
    <w:rsid w:val="00F417E5"/>
    <w:rsid w:val="00F41F53"/>
    <w:rsid w:val="00F420B3"/>
    <w:rsid w:val="00F42BC5"/>
    <w:rsid w:val="00F430D2"/>
    <w:rsid w:val="00F43F09"/>
    <w:rsid w:val="00F447D6"/>
    <w:rsid w:val="00F448F8"/>
    <w:rsid w:val="00F4497B"/>
    <w:rsid w:val="00F44BFF"/>
    <w:rsid w:val="00F44CAF"/>
    <w:rsid w:val="00F44FDD"/>
    <w:rsid w:val="00F4508B"/>
    <w:rsid w:val="00F4509C"/>
    <w:rsid w:val="00F45154"/>
    <w:rsid w:val="00F45371"/>
    <w:rsid w:val="00F4576A"/>
    <w:rsid w:val="00F458AE"/>
    <w:rsid w:val="00F4604A"/>
    <w:rsid w:val="00F46DBC"/>
    <w:rsid w:val="00F478FB"/>
    <w:rsid w:val="00F479AA"/>
    <w:rsid w:val="00F47AA6"/>
    <w:rsid w:val="00F47D08"/>
    <w:rsid w:val="00F47D34"/>
    <w:rsid w:val="00F50375"/>
    <w:rsid w:val="00F506E1"/>
    <w:rsid w:val="00F50916"/>
    <w:rsid w:val="00F50C66"/>
    <w:rsid w:val="00F5118E"/>
    <w:rsid w:val="00F513EC"/>
    <w:rsid w:val="00F515FE"/>
    <w:rsid w:val="00F51785"/>
    <w:rsid w:val="00F52AA0"/>
    <w:rsid w:val="00F52B37"/>
    <w:rsid w:val="00F53FD3"/>
    <w:rsid w:val="00F5467E"/>
    <w:rsid w:val="00F546BF"/>
    <w:rsid w:val="00F548D6"/>
    <w:rsid w:val="00F55213"/>
    <w:rsid w:val="00F552D8"/>
    <w:rsid w:val="00F5542B"/>
    <w:rsid w:val="00F55845"/>
    <w:rsid w:val="00F55A4C"/>
    <w:rsid w:val="00F55A55"/>
    <w:rsid w:val="00F5650D"/>
    <w:rsid w:val="00F569E0"/>
    <w:rsid w:val="00F56E7A"/>
    <w:rsid w:val="00F56EDB"/>
    <w:rsid w:val="00F5722C"/>
    <w:rsid w:val="00F57291"/>
    <w:rsid w:val="00F574AF"/>
    <w:rsid w:val="00F57CC1"/>
    <w:rsid w:val="00F604DB"/>
    <w:rsid w:val="00F6074A"/>
    <w:rsid w:val="00F60CA7"/>
    <w:rsid w:val="00F60CD1"/>
    <w:rsid w:val="00F60D17"/>
    <w:rsid w:val="00F62028"/>
    <w:rsid w:val="00F62418"/>
    <w:rsid w:val="00F62482"/>
    <w:rsid w:val="00F625BB"/>
    <w:rsid w:val="00F632BE"/>
    <w:rsid w:val="00F642D3"/>
    <w:rsid w:val="00F64385"/>
    <w:rsid w:val="00F6479B"/>
    <w:rsid w:val="00F64920"/>
    <w:rsid w:val="00F64EF2"/>
    <w:rsid w:val="00F64F4A"/>
    <w:rsid w:val="00F64F81"/>
    <w:rsid w:val="00F65AD2"/>
    <w:rsid w:val="00F65E4B"/>
    <w:rsid w:val="00F65E96"/>
    <w:rsid w:val="00F65F90"/>
    <w:rsid w:val="00F666C2"/>
    <w:rsid w:val="00F66E13"/>
    <w:rsid w:val="00F6712F"/>
    <w:rsid w:val="00F675B7"/>
    <w:rsid w:val="00F7017B"/>
    <w:rsid w:val="00F70317"/>
    <w:rsid w:val="00F70B38"/>
    <w:rsid w:val="00F7131C"/>
    <w:rsid w:val="00F7173D"/>
    <w:rsid w:val="00F718FE"/>
    <w:rsid w:val="00F71B81"/>
    <w:rsid w:val="00F71BE9"/>
    <w:rsid w:val="00F72295"/>
    <w:rsid w:val="00F7242D"/>
    <w:rsid w:val="00F72B66"/>
    <w:rsid w:val="00F74A4A"/>
    <w:rsid w:val="00F75488"/>
    <w:rsid w:val="00F755A4"/>
    <w:rsid w:val="00F75721"/>
    <w:rsid w:val="00F758ED"/>
    <w:rsid w:val="00F759CB"/>
    <w:rsid w:val="00F75B7D"/>
    <w:rsid w:val="00F75F59"/>
    <w:rsid w:val="00F76FA6"/>
    <w:rsid w:val="00F77332"/>
    <w:rsid w:val="00F77968"/>
    <w:rsid w:val="00F77E1E"/>
    <w:rsid w:val="00F808A8"/>
    <w:rsid w:val="00F81294"/>
    <w:rsid w:val="00F8160A"/>
    <w:rsid w:val="00F816DD"/>
    <w:rsid w:val="00F81FCC"/>
    <w:rsid w:val="00F82089"/>
    <w:rsid w:val="00F82525"/>
    <w:rsid w:val="00F828F8"/>
    <w:rsid w:val="00F82EF1"/>
    <w:rsid w:val="00F83A41"/>
    <w:rsid w:val="00F84B84"/>
    <w:rsid w:val="00F85628"/>
    <w:rsid w:val="00F8567A"/>
    <w:rsid w:val="00F856F8"/>
    <w:rsid w:val="00F859EB"/>
    <w:rsid w:val="00F863A0"/>
    <w:rsid w:val="00F863E0"/>
    <w:rsid w:val="00F865B5"/>
    <w:rsid w:val="00F868B5"/>
    <w:rsid w:val="00F87CD1"/>
    <w:rsid w:val="00F87F14"/>
    <w:rsid w:val="00F90418"/>
    <w:rsid w:val="00F906A9"/>
    <w:rsid w:val="00F90AD3"/>
    <w:rsid w:val="00F91246"/>
    <w:rsid w:val="00F91AFC"/>
    <w:rsid w:val="00F91B48"/>
    <w:rsid w:val="00F91C78"/>
    <w:rsid w:val="00F9213A"/>
    <w:rsid w:val="00F9216E"/>
    <w:rsid w:val="00F929DC"/>
    <w:rsid w:val="00F92A53"/>
    <w:rsid w:val="00F93191"/>
    <w:rsid w:val="00F93376"/>
    <w:rsid w:val="00F93389"/>
    <w:rsid w:val="00F9367D"/>
    <w:rsid w:val="00F93D98"/>
    <w:rsid w:val="00F93ED1"/>
    <w:rsid w:val="00F94049"/>
    <w:rsid w:val="00F9423E"/>
    <w:rsid w:val="00F942DE"/>
    <w:rsid w:val="00F94384"/>
    <w:rsid w:val="00F94BE9"/>
    <w:rsid w:val="00F94E68"/>
    <w:rsid w:val="00F94EEC"/>
    <w:rsid w:val="00F951FB"/>
    <w:rsid w:val="00F95268"/>
    <w:rsid w:val="00F9569C"/>
    <w:rsid w:val="00F95F08"/>
    <w:rsid w:val="00F96002"/>
    <w:rsid w:val="00F963DF"/>
    <w:rsid w:val="00F967C4"/>
    <w:rsid w:val="00F96A0E"/>
    <w:rsid w:val="00F96C2E"/>
    <w:rsid w:val="00F973C2"/>
    <w:rsid w:val="00F97505"/>
    <w:rsid w:val="00F978DB"/>
    <w:rsid w:val="00F97C4B"/>
    <w:rsid w:val="00F97EFD"/>
    <w:rsid w:val="00FA00EA"/>
    <w:rsid w:val="00FA08C4"/>
    <w:rsid w:val="00FA08F7"/>
    <w:rsid w:val="00FA0C7A"/>
    <w:rsid w:val="00FA0D3E"/>
    <w:rsid w:val="00FA12E3"/>
    <w:rsid w:val="00FA1D59"/>
    <w:rsid w:val="00FA205E"/>
    <w:rsid w:val="00FA20B6"/>
    <w:rsid w:val="00FA28C3"/>
    <w:rsid w:val="00FA2D53"/>
    <w:rsid w:val="00FA34BE"/>
    <w:rsid w:val="00FA3CB1"/>
    <w:rsid w:val="00FA3D54"/>
    <w:rsid w:val="00FA446B"/>
    <w:rsid w:val="00FA4563"/>
    <w:rsid w:val="00FA4ABB"/>
    <w:rsid w:val="00FA5C53"/>
    <w:rsid w:val="00FA5D3E"/>
    <w:rsid w:val="00FA66F2"/>
    <w:rsid w:val="00FA6BEA"/>
    <w:rsid w:val="00FA7539"/>
    <w:rsid w:val="00FB0326"/>
    <w:rsid w:val="00FB0498"/>
    <w:rsid w:val="00FB07E4"/>
    <w:rsid w:val="00FB16F1"/>
    <w:rsid w:val="00FB1A55"/>
    <w:rsid w:val="00FB257F"/>
    <w:rsid w:val="00FB31EF"/>
    <w:rsid w:val="00FB34F8"/>
    <w:rsid w:val="00FB3A62"/>
    <w:rsid w:val="00FB3C89"/>
    <w:rsid w:val="00FB3D72"/>
    <w:rsid w:val="00FB40C9"/>
    <w:rsid w:val="00FB4790"/>
    <w:rsid w:val="00FB48E2"/>
    <w:rsid w:val="00FB4925"/>
    <w:rsid w:val="00FB529B"/>
    <w:rsid w:val="00FB5694"/>
    <w:rsid w:val="00FB632E"/>
    <w:rsid w:val="00FB6451"/>
    <w:rsid w:val="00FB64CE"/>
    <w:rsid w:val="00FB730C"/>
    <w:rsid w:val="00FB75BB"/>
    <w:rsid w:val="00FB786B"/>
    <w:rsid w:val="00FC0B41"/>
    <w:rsid w:val="00FC16EC"/>
    <w:rsid w:val="00FC1935"/>
    <w:rsid w:val="00FC1B22"/>
    <w:rsid w:val="00FC239D"/>
    <w:rsid w:val="00FC24DC"/>
    <w:rsid w:val="00FC25F2"/>
    <w:rsid w:val="00FC2C15"/>
    <w:rsid w:val="00FC3A5A"/>
    <w:rsid w:val="00FC4793"/>
    <w:rsid w:val="00FC48FD"/>
    <w:rsid w:val="00FC4D9D"/>
    <w:rsid w:val="00FC4FF0"/>
    <w:rsid w:val="00FC51F5"/>
    <w:rsid w:val="00FC523C"/>
    <w:rsid w:val="00FC52C2"/>
    <w:rsid w:val="00FC5D64"/>
    <w:rsid w:val="00FC5DEB"/>
    <w:rsid w:val="00FC61CF"/>
    <w:rsid w:val="00FC6378"/>
    <w:rsid w:val="00FC646A"/>
    <w:rsid w:val="00FC64E7"/>
    <w:rsid w:val="00FC65C4"/>
    <w:rsid w:val="00FC6C6F"/>
    <w:rsid w:val="00FC6F74"/>
    <w:rsid w:val="00FC6FA8"/>
    <w:rsid w:val="00FC70E6"/>
    <w:rsid w:val="00FC727E"/>
    <w:rsid w:val="00FC78D8"/>
    <w:rsid w:val="00FD0400"/>
    <w:rsid w:val="00FD1499"/>
    <w:rsid w:val="00FD173D"/>
    <w:rsid w:val="00FD1AF1"/>
    <w:rsid w:val="00FD2113"/>
    <w:rsid w:val="00FD2171"/>
    <w:rsid w:val="00FD2B84"/>
    <w:rsid w:val="00FD300E"/>
    <w:rsid w:val="00FD32B8"/>
    <w:rsid w:val="00FD35A0"/>
    <w:rsid w:val="00FD3A59"/>
    <w:rsid w:val="00FD3DFC"/>
    <w:rsid w:val="00FD4208"/>
    <w:rsid w:val="00FD4D65"/>
    <w:rsid w:val="00FD52A4"/>
    <w:rsid w:val="00FD5EFD"/>
    <w:rsid w:val="00FD638A"/>
    <w:rsid w:val="00FD67E8"/>
    <w:rsid w:val="00FD703A"/>
    <w:rsid w:val="00FD72BE"/>
    <w:rsid w:val="00FD7C0B"/>
    <w:rsid w:val="00FE06B2"/>
    <w:rsid w:val="00FE06B6"/>
    <w:rsid w:val="00FE18D4"/>
    <w:rsid w:val="00FE2222"/>
    <w:rsid w:val="00FE255B"/>
    <w:rsid w:val="00FE2DE0"/>
    <w:rsid w:val="00FE3452"/>
    <w:rsid w:val="00FE345D"/>
    <w:rsid w:val="00FE39A4"/>
    <w:rsid w:val="00FE3CF8"/>
    <w:rsid w:val="00FE4039"/>
    <w:rsid w:val="00FE467B"/>
    <w:rsid w:val="00FE4B03"/>
    <w:rsid w:val="00FE50B7"/>
    <w:rsid w:val="00FE53B8"/>
    <w:rsid w:val="00FE5A2D"/>
    <w:rsid w:val="00FE5E1C"/>
    <w:rsid w:val="00FE6478"/>
    <w:rsid w:val="00FE71E6"/>
    <w:rsid w:val="00FF1C6B"/>
    <w:rsid w:val="00FF1FB6"/>
    <w:rsid w:val="00FF208E"/>
    <w:rsid w:val="00FF21D1"/>
    <w:rsid w:val="00FF2BCF"/>
    <w:rsid w:val="00FF2F6E"/>
    <w:rsid w:val="00FF3ACE"/>
    <w:rsid w:val="00FF41D4"/>
    <w:rsid w:val="00FF441A"/>
    <w:rsid w:val="00FF464A"/>
    <w:rsid w:val="00FF4C5F"/>
    <w:rsid w:val="00FF57C0"/>
    <w:rsid w:val="00FF5FD7"/>
    <w:rsid w:val="00FF6439"/>
    <w:rsid w:val="00FF7891"/>
    <w:rsid w:val="00FF7B78"/>
    <w:rsid w:val="00FF7BB5"/>
    <w:rsid w:val="00FF7E8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42EFCC"/>
  <w15:docId w15:val="{35E19A2F-EFD8-4A37-B099-75C0127A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next w:val="Normal"/>
    <w:link w:val="Heading1Char"/>
    <w:uiPriority w:val="9"/>
    <w:qFormat/>
    <w:rsid w:val="00A9088C"/>
    <w:pPr>
      <w:keepNext/>
      <w:spacing w:before="480" w:after="120" w:line="240" w:lineRule="auto"/>
      <w:outlineLvl w:val="0"/>
    </w:pPr>
    <w:rPr>
      <w:rFonts w:ascii="Arial" w:eastAsia="Times New Roman" w:hAnsi="Arial" w:cs="Arial"/>
      <w:color w:val="44546A" w:themeColor="text2"/>
      <w:sz w:val="36"/>
      <w:szCs w:val="32"/>
      <w:lang w:val="en-AU" w:eastAsia="en-AU"/>
    </w:rPr>
  </w:style>
  <w:style w:type="paragraph" w:styleId="Heading2">
    <w:name w:val="heading 2"/>
    <w:basedOn w:val="Normal"/>
    <w:next w:val="Normal"/>
    <w:link w:val="Heading2Char"/>
    <w:unhideWhenUsed/>
    <w:qFormat/>
    <w:rsid w:val="005D67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qFormat/>
    <w:rsid w:val="00416199"/>
    <w:pPr>
      <w:keepNext/>
      <w:spacing w:before="240" w:after="120" w:line="240" w:lineRule="auto"/>
      <w:outlineLvl w:val="2"/>
    </w:pPr>
    <w:rPr>
      <w:rFonts w:ascii="Arial" w:eastAsia="Times New Roman" w:hAnsi="Arial" w:cs="Times New Roman"/>
      <w:b/>
      <w:bCs/>
      <w:iCs/>
      <w:color w:val="002060"/>
      <w:sz w:val="20"/>
      <w:szCs w:val="26"/>
      <w:lang w:val="en-AU"/>
    </w:rPr>
  </w:style>
  <w:style w:type="paragraph" w:styleId="Heading4">
    <w:name w:val="heading 4"/>
    <w:basedOn w:val="Normal"/>
    <w:next w:val="Normal"/>
    <w:link w:val="Heading4Char"/>
    <w:uiPriority w:val="9"/>
    <w:unhideWhenUsed/>
    <w:qFormat/>
    <w:rsid w:val="00BD0DE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23544"/>
    <w:pPr>
      <w:spacing w:after="120" w:line="240" w:lineRule="auto"/>
    </w:pPr>
    <w:rPr>
      <w:rFonts w:ascii="Arial" w:eastAsia="Times New Roman" w:hAnsi="Arial" w:cs="Times New Roman"/>
      <w:sz w:val="20"/>
      <w:szCs w:val="24"/>
      <w:lang w:eastAsia="en-AU"/>
    </w:rPr>
  </w:style>
  <w:style w:type="character" w:customStyle="1" w:styleId="BodyTextChar">
    <w:name w:val="Body Text Char"/>
    <w:basedOn w:val="DefaultParagraphFont"/>
    <w:link w:val="BodyText"/>
    <w:rsid w:val="00123544"/>
    <w:rPr>
      <w:rFonts w:ascii="Arial" w:eastAsia="Times New Roman" w:hAnsi="Arial" w:cs="Times New Roman"/>
      <w:sz w:val="20"/>
      <w:szCs w:val="24"/>
      <w:lang w:val="en-AU" w:eastAsia="en-AU"/>
    </w:rPr>
  </w:style>
  <w:style w:type="paragraph" w:styleId="ListParagraph">
    <w:name w:val="List Paragraph"/>
    <w:aliases w:val="List Paragraph1,List Paragraph11,L,Recommendation,CV text,Table text"/>
    <w:basedOn w:val="Normal"/>
    <w:link w:val="ListParagraphChar"/>
    <w:uiPriority w:val="34"/>
    <w:qFormat/>
    <w:rsid w:val="00983DF8"/>
    <w:pPr>
      <w:ind w:left="720"/>
      <w:contextualSpacing/>
    </w:pPr>
  </w:style>
  <w:style w:type="paragraph" w:customStyle="1" w:styleId="TableofContents">
    <w:name w:val="Table of Contents"/>
    <w:basedOn w:val="Title"/>
    <w:rsid w:val="00A9088C"/>
    <w:pPr>
      <w:widowControl w:val="0"/>
      <w:adjustRightInd w:val="0"/>
      <w:spacing w:before="240" w:after="480"/>
      <w:contextualSpacing w:val="0"/>
      <w:textAlignment w:val="baseline"/>
    </w:pPr>
    <w:rPr>
      <w:rFonts w:ascii="Arial" w:eastAsia="Times New Roman" w:hAnsi="Arial" w:cs="Times New Roman"/>
      <w:bCs/>
      <w:spacing w:val="0"/>
      <w:kern w:val="0"/>
      <w:sz w:val="36"/>
      <w:szCs w:val="24"/>
    </w:rPr>
  </w:style>
  <w:style w:type="paragraph" w:styleId="Title">
    <w:name w:val="Title"/>
    <w:basedOn w:val="Normal"/>
    <w:next w:val="Normal"/>
    <w:link w:val="TitleChar"/>
    <w:uiPriority w:val="10"/>
    <w:qFormat/>
    <w:rsid w:val="00A908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088C"/>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rsid w:val="00A9088C"/>
    <w:rPr>
      <w:rFonts w:ascii="Arial" w:eastAsia="Times New Roman" w:hAnsi="Arial" w:cs="Arial"/>
      <w:color w:val="44546A" w:themeColor="text2"/>
      <w:sz w:val="36"/>
      <w:szCs w:val="32"/>
      <w:lang w:val="en-AU" w:eastAsia="en-AU"/>
    </w:rPr>
  </w:style>
  <w:style w:type="paragraph" w:styleId="TOCHeading">
    <w:name w:val="TOC Heading"/>
    <w:basedOn w:val="Heading1"/>
    <w:next w:val="Normal"/>
    <w:uiPriority w:val="39"/>
    <w:unhideWhenUsed/>
    <w:qFormat/>
    <w:rsid w:val="005C360A"/>
    <w:pPr>
      <w:keepLines/>
      <w:spacing w:before="240" w:after="0" w:line="259" w:lineRule="auto"/>
      <w:outlineLvl w:val="9"/>
    </w:pPr>
    <w:rPr>
      <w:rFonts w:asciiTheme="majorHAnsi" w:eastAsiaTheme="majorEastAsia" w:hAnsiTheme="majorHAnsi" w:cstheme="majorBidi"/>
      <w:color w:val="2E74B5" w:themeColor="accent1" w:themeShade="BF"/>
      <w:sz w:val="32"/>
      <w:lang w:val="en-US" w:eastAsia="en-US"/>
    </w:rPr>
  </w:style>
  <w:style w:type="paragraph" w:styleId="TOC1">
    <w:name w:val="toc 1"/>
    <w:basedOn w:val="Normal"/>
    <w:next w:val="Normal"/>
    <w:autoRedefine/>
    <w:uiPriority w:val="39"/>
    <w:unhideWhenUsed/>
    <w:rsid w:val="005C360A"/>
    <w:pPr>
      <w:spacing w:after="100"/>
    </w:pPr>
  </w:style>
  <w:style w:type="character" w:styleId="Hyperlink">
    <w:name w:val="Hyperlink"/>
    <w:basedOn w:val="DefaultParagraphFont"/>
    <w:uiPriority w:val="99"/>
    <w:unhideWhenUsed/>
    <w:rsid w:val="005C360A"/>
    <w:rPr>
      <w:color w:val="0563C1" w:themeColor="hyperlink"/>
      <w:u w:val="single"/>
    </w:rPr>
  </w:style>
  <w:style w:type="character" w:customStyle="1" w:styleId="Heading2Char">
    <w:name w:val="Heading 2 Char"/>
    <w:basedOn w:val="DefaultParagraphFont"/>
    <w:link w:val="Heading2"/>
    <w:rsid w:val="005D67FB"/>
    <w:rPr>
      <w:rFonts w:asciiTheme="majorHAnsi" w:eastAsiaTheme="majorEastAsia" w:hAnsiTheme="majorHAnsi" w:cstheme="majorBidi"/>
      <w:color w:val="2E74B5" w:themeColor="accent1" w:themeShade="BF"/>
      <w:sz w:val="26"/>
      <w:szCs w:val="26"/>
      <w:lang w:val="en-AU"/>
    </w:rPr>
  </w:style>
  <w:style w:type="paragraph" w:styleId="TOC2">
    <w:name w:val="toc 2"/>
    <w:basedOn w:val="Normal"/>
    <w:next w:val="Normal"/>
    <w:autoRedefine/>
    <w:uiPriority w:val="39"/>
    <w:unhideWhenUsed/>
    <w:rsid w:val="003D06C0"/>
    <w:pPr>
      <w:spacing w:after="100"/>
      <w:ind w:left="220"/>
    </w:pPr>
  </w:style>
  <w:style w:type="character" w:customStyle="1" w:styleId="Heading3Char">
    <w:name w:val="Heading 3 Char"/>
    <w:basedOn w:val="DefaultParagraphFont"/>
    <w:link w:val="Heading3"/>
    <w:rsid w:val="00416199"/>
    <w:rPr>
      <w:rFonts w:ascii="Arial" w:eastAsia="Times New Roman" w:hAnsi="Arial" w:cs="Times New Roman"/>
      <w:b/>
      <w:bCs/>
      <w:iCs/>
      <w:color w:val="002060"/>
      <w:sz w:val="20"/>
      <w:szCs w:val="26"/>
      <w:lang w:val="en-AU"/>
    </w:rPr>
  </w:style>
  <w:style w:type="paragraph" w:styleId="Header">
    <w:name w:val="header"/>
    <w:basedOn w:val="Normal"/>
    <w:link w:val="HeaderChar"/>
    <w:uiPriority w:val="99"/>
    <w:unhideWhenUsed/>
    <w:rsid w:val="00882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DE4"/>
    <w:rPr>
      <w:lang w:val="en-AU"/>
    </w:rPr>
  </w:style>
  <w:style w:type="paragraph" w:styleId="Footer">
    <w:name w:val="footer"/>
    <w:basedOn w:val="Normal"/>
    <w:link w:val="FooterChar"/>
    <w:uiPriority w:val="99"/>
    <w:unhideWhenUsed/>
    <w:rsid w:val="00882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DE4"/>
    <w:rPr>
      <w:lang w:val="en-AU"/>
    </w:rPr>
  </w:style>
  <w:style w:type="paragraph" w:styleId="TOC3">
    <w:name w:val="toc 3"/>
    <w:basedOn w:val="Normal"/>
    <w:next w:val="Normal"/>
    <w:autoRedefine/>
    <w:uiPriority w:val="39"/>
    <w:unhideWhenUsed/>
    <w:rsid w:val="00822BA9"/>
    <w:pPr>
      <w:spacing w:after="100"/>
      <w:ind w:left="440"/>
    </w:pPr>
  </w:style>
  <w:style w:type="character" w:customStyle="1" w:styleId="ListParagraphChar">
    <w:name w:val="List Paragraph Char"/>
    <w:aliases w:val="List Paragraph1 Char,List Paragraph11 Char,L Char,Recommendation Char,CV text Char,Table text Char"/>
    <w:basedOn w:val="DefaultParagraphFont"/>
    <w:link w:val="ListParagraph"/>
    <w:uiPriority w:val="34"/>
    <w:rsid w:val="007D5B75"/>
    <w:rPr>
      <w:lang w:val="en-AU"/>
    </w:rPr>
  </w:style>
  <w:style w:type="character" w:customStyle="1" w:styleId="ITALICS">
    <w:name w:val="ITALICS"/>
    <w:uiPriority w:val="99"/>
    <w:rsid w:val="00A27394"/>
    <w:rPr>
      <w:rFonts w:ascii="Times-Italic" w:hAnsi="Times-Italic" w:cs="Times-Italic" w:hint="default"/>
      <w:i/>
      <w:iCs/>
    </w:rPr>
  </w:style>
  <w:style w:type="paragraph" w:styleId="FootnoteText">
    <w:name w:val="footnote text"/>
    <w:aliases w:val="Footnote Text Char1 Char,Footnote Text Char Char Char,Footnote Text Char1,Footnote Text Char Char,Footnote Text Char1 Char Char Char Char,Footnote Text Char Char1,single space,Footnote Text Char Char Char1,Footnote Text Char2,fn,FOOTNOTES"/>
    <w:basedOn w:val="Normal"/>
    <w:link w:val="FootnoteTextChar"/>
    <w:unhideWhenUsed/>
    <w:qFormat/>
    <w:rsid w:val="00A27394"/>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1,Footnote Text Char Char Char2,Footnote Text Char1 Char Char Char Char Char,Footnote Text Char Char1 Char,single space Char,fn Char"/>
    <w:basedOn w:val="DefaultParagraphFont"/>
    <w:link w:val="FootnoteText"/>
    <w:uiPriority w:val="99"/>
    <w:rsid w:val="00A27394"/>
    <w:rPr>
      <w:sz w:val="20"/>
      <w:szCs w:val="20"/>
      <w:lang w:val="en-AU"/>
    </w:rPr>
  </w:style>
  <w:style w:type="character" w:styleId="FootnoteReference">
    <w:name w:val="footnote reference"/>
    <w:aliases w:val="Normal + Font:9 Point,Superscript 3 Point Times,ftref,FnR-ANZDEC,(NECG) Footnote Reference,Fußnotenzeichen DISS,de nota al pie,Ref,fr,16 Point,Superscript 6 Point,Footnote Ref in FtNote,SUPERS,Footnote text,BVI fnr,Footnote Reference1"/>
    <w:basedOn w:val="DefaultParagraphFont"/>
    <w:link w:val="referencianotaalpieChar"/>
    <w:uiPriority w:val="99"/>
    <w:unhideWhenUsed/>
    <w:qFormat/>
    <w:rsid w:val="00A27394"/>
    <w:rPr>
      <w:vertAlign w:val="superscript"/>
    </w:rPr>
  </w:style>
  <w:style w:type="paragraph" w:customStyle="1" w:styleId="TableHeader">
    <w:name w:val="TableHeader"/>
    <w:basedOn w:val="Normal"/>
    <w:qFormat/>
    <w:rsid w:val="00522C4B"/>
    <w:pPr>
      <w:keepNext/>
      <w:spacing w:after="0" w:line="240" w:lineRule="auto"/>
    </w:pPr>
    <w:rPr>
      <w:rFonts w:ascii="Arial" w:eastAsia="Times New Roman" w:hAnsi="Arial" w:cs="Arial"/>
      <w:b/>
      <w:sz w:val="16"/>
      <w:szCs w:val="24"/>
    </w:rPr>
  </w:style>
  <w:style w:type="paragraph" w:customStyle="1" w:styleId="TableTEXT">
    <w:name w:val="Table TEXT"/>
    <w:uiPriority w:val="99"/>
    <w:qFormat/>
    <w:rsid w:val="00522C4B"/>
    <w:pPr>
      <w:spacing w:after="0" w:line="240" w:lineRule="auto"/>
    </w:pPr>
    <w:rPr>
      <w:rFonts w:ascii="Arial" w:eastAsia="Times New Roman" w:hAnsi="Arial" w:cs="Times New Roman"/>
      <w:sz w:val="16"/>
      <w:szCs w:val="24"/>
      <w:lang w:val="en-AU"/>
    </w:rPr>
  </w:style>
  <w:style w:type="character" w:styleId="CommentReference">
    <w:name w:val="annotation reference"/>
    <w:basedOn w:val="DefaultParagraphFont"/>
    <w:uiPriority w:val="99"/>
    <w:unhideWhenUsed/>
    <w:rsid w:val="00210283"/>
    <w:rPr>
      <w:sz w:val="16"/>
      <w:szCs w:val="16"/>
    </w:rPr>
  </w:style>
  <w:style w:type="paragraph" w:styleId="CommentText">
    <w:name w:val="annotation text"/>
    <w:basedOn w:val="Normal"/>
    <w:link w:val="CommentTextChar"/>
    <w:uiPriority w:val="99"/>
    <w:unhideWhenUsed/>
    <w:rsid w:val="00210283"/>
    <w:pPr>
      <w:spacing w:line="240" w:lineRule="auto"/>
    </w:pPr>
    <w:rPr>
      <w:sz w:val="20"/>
      <w:szCs w:val="20"/>
    </w:rPr>
  </w:style>
  <w:style w:type="character" w:customStyle="1" w:styleId="CommentTextChar">
    <w:name w:val="Comment Text Char"/>
    <w:basedOn w:val="DefaultParagraphFont"/>
    <w:link w:val="CommentText"/>
    <w:uiPriority w:val="99"/>
    <w:rsid w:val="00210283"/>
    <w:rPr>
      <w:sz w:val="20"/>
      <w:szCs w:val="20"/>
      <w:lang w:val="en-AU"/>
    </w:rPr>
  </w:style>
  <w:style w:type="paragraph" w:styleId="CommentSubject">
    <w:name w:val="annotation subject"/>
    <w:basedOn w:val="CommentText"/>
    <w:next w:val="CommentText"/>
    <w:link w:val="CommentSubjectChar"/>
    <w:uiPriority w:val="99"/>
    <w:semiHidden/>
    <w:unhideWhenUsed/>
    <w:rsid w:val="00210283"/>
    <w:rPr>
      <w:b/>
      <w:bCs/>
    </w:rPr>
  </w:style>
  <w:style w:type="character" w:customStyle="1" w:styleId="CommentSubjectChar">
    <w:name w:val="Comment Subject Char"/>
    <w:basedOn w:val="CommentTextChar"/>
    <w:link w:val="CommentSubject"/>
    <w:uiPriority w:val="99"/>
    <w:semiHidden/>
    <w:rsid w:val="00210283"/>
    <w:rPr>
      <w:b/>
      <w:bCs/>
      <w:sz w:val="20"/>
      <w:szCs w:val="20"/>
      <w:lang w:val="en-AU"/>
    </w:rPr>
  </w:style>
  <w:style w:type="paragraph" w:styleId="BalloonText">
    <w:name w:val="Balloon Text"/>
    <w:basedOn w:val="Normal"/>
    <w:link w:val="BalloonTextChar"/>
    <w:uiPriority w:val="99"/>
    <w:semiHidden/>
    <w:unhideWhenUsed/>
    <w:rsid w:val="00210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283"/>
    <w:rPr>
      <w:rFonts w:ascii="Segoe UI" w:hAnsi="Segoe UI" w:cs="Segoe UI"/>
      <w:sz w:val="18"/>
      <w:szCs w:val="18"/>
      <w:lang w:val="en-AU"/>
    </w:rPr>
  </w:style>
  <w:style w:type="table" w:styleId="TableGrid">
    <w:name w:val="Table Grid"/>
    <w:basedOn w:val="TableNormal"/>
    <w:uiPriority w:val="59"/>
    <w:rsid w:val="00CA5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BodyText"/>
    <w:qFormat/>
    <w:rsid w:val="00451734"/>
    <w:pPr>
      <w:keepNext/>
      <w:widowControl w:val="0"/>
      <w:adjustRightInd w:val="0"/>
      <w:spacing w:before="360" w:after="120" w:line="240" w:lineRule="auto"/>
      <w:jc w:val="both"/>
      <w:textAlignment w:val="baseline"/>
    </w:pPr>
    <w:rPr>
      <w:rFonts w:ascii="Arial" w:eastAsia="Times New Roman" w:hAnsi="Arial" w:cs="Times New Roman"/>
      <w:b/>
      <w:sz w:val="16"/>
      <w:szCs w:val="24"/>
    </w:rPr>
  </w:style>
  <w:style w:type="character" w:customStyle="1" w:styleId="TableTextChar">
    <w:name w:val="Table Text Char"/>
    <w:basedOn w:val="DefaultParagraphFont"/>
    <w:link w:val="TableText0"/>
    <w:uiPriority w:val="99"/>
    <w:locked/>
    <w:rsid w:val="00451734"/>
    <w:rPr>
      <w:rFonts w:ascii="Arial" w:hAnsi="Arial" w:cs="Arial"/>
      <w:sz w:val="16"/>
    </w:rPr>
  </w:style>
  <w:style w:type="paragraph" w:customStyle="1" w:styleId="TableText0">
    <w:name w:val="Table Text"/>
    <w:basedOn w:val="BodyText"/>
    <w:link w:val="TableTextChar"/>
    <w:uiPriority w:val="99"/>
    <w:qFormat/>
    <w:rsid w:val="00451734"/>
    <w:pPr>
      <w:spacing w:after="0"/>
    </w:pPr>
    <w:rPr>
      <w:rFonts w:eastAsiaTheme="minorHAnsi" w:cs="Arial"/>
      <w:sz w:val="16"/>
      <w:szCs w:val="22"/>
      <w:lang w:val="en-US" w:eastAsia="en-US"/>
    </w:rPr>
  </w:style>
  <w:style w:type="paragraph" w:customStyle="1" w:styleId="tablebullet">
    <w:name w:val="table bullet"/>
    <w:basedOn w:val="TableText0"/>
    <w:qFormat/>
    <w:rsid w:val="00451734"/>
    <w:pPr>
      <w:numPr>
        <w:numId w:val="2"/>
      </w:numPr>
    </w:pPr>
  </w:style>
  <w:style w:type="paragraph" w:styleId="ListBullet">
    <w:name w:val="List Bullet"/>
    <w:basedOn w:val="Normal"/>
    <w:uiPriority w:val="4"/>
    <w:unhideWhenUsed/>
    <w:qFormat/>
    <w:rsid w:val="00AD62A1"/>
    <w:pPr>
      <w:spacing w:after="120" w:line="240" w:lineRule="auto"/>
    </w:pPr>
    <w:rPr>
      <w:rFonts w:ascii="Arial" w:eastAsia="Times New Roman" w:hAnsi="Arial" w:cs="Times New Roman"/>
      <w:sz w:val="20"/>
      <w:szCs w:val="24"/>
    </w:rPr>
  </w:style>
  <w:style w:type="character" w:customStyle="1" w:styleId="apple-converted-space">
    <w:name w:val="apple-converted-space"/>
    <w:basedOn w:val="DefaultParagraphFont"/>
    <w:rsid w:val="00A951C7"/>
  </w:style>
  <w:style w:type="paragraph" w:customStyle="1" w:styleId="annexsubheading">
    <w:name w:val="annex subheading"/>
    <w:basedOn w:val="Heading2"/>
    <w:rsid w:val="003C035C"/>
    <w:pPr>
      <w:keepLines w:val="0"/>
      <w:spacing w:before="240" w:after="120" w:line="240" w:lineRule="auto"/>
      <w:outlineLvl w:val="9"/>
    </w:pPr>
    <w:rPr>
      <w:rFonts w:ascii="Arial" w:eastAsia="Times New Roman" w:hAnsi="Arial" w:cs="Arial"/>
      <w:b/>
      <w:iCs/>
      <w:color w:val="002060"/>
      <w:sz w:val="24"/>
      <w:szCs w:val="22"/>
      <w:lang w:eastAsia="en-AU"/>
    </w:rPr>
  </w:style>
  <w:style w:type="paragraph" w:customStyle="1" w:styleId="Crossheading">
    <w:name w:val="Crossheading"/>
    <w:basedOn w:val="BodyText"/>
    <w:link w:val="CrossheadingChar"/>
    <w:qFormat/>
    <w:rsid w:val="003C035C"/>
    <w:pPr>
      <w:keepNext/>
      <w:spacing w:before="240"/>
    </w:pPr>
    <w:rPr>
      <w:b/>
      <w:color w:val="002060"/>
    </w:rPr>
  </w:style>
  <w:style w:type="character" w:customStyle="1" w:styleId="CrossheadingChar">
    <w:name w:val="Crossheading Char"/>
    <w:basedOn w:val="BodyTextChar"/>
    <w:link w:val="Crossheading"/>
    <w:rsid w:val="003C035C"/>
    <w:rPr>
      <w:rFonts w:ascii="Arial" w:eastAsia="Times New Roman" w:hAnsi="Arial" w:cs="Times New Roman"/>
      <w:b/>
      <w:color w:val="002060"/>
      <w:sz w:val="20"/>
      <w:szCs w:val="24"/>
      <w:lang w:val="en-AU" w:eastAsia="en-AU"/>
    </w:rPr>
  </w:style>
  <w:style w:type="character" w:customStyle="1" w:styleId="st">
    <w:name w:val="st"/>
    <w:basedOn w:val="DefaultParagraphFont"/>
    <w:rsid w:val="003C3709"/>
  </w:style>
  <w:style w:type="paragraph" w:customStyle="1" w:styleId="annexheading">
    <w:name w:val="annex heading"/>
    <w:basedOn w:val="Heading1"/>
    <w:rsid w:val="00104B51"/>
    <w:rPr>
      <w:sz w:val="32"/>
    </w:rPr>
  </w:style>
  <w:style w:type="paragraph" w:customStyle="1" w:styleId="Default">
    <w:name w:val="Default"/>
    <w:rsid w:val="00EA7256"/>
    <w:pPr>
      <w:autoSpaceDE w:val="0"/>
      <w:autoSpaceDN w:val="0"/>
      <w:adjustRightInd w:val="0"/>
      <w:spacing w:after="0" w:line="240" w:lineRule="auto"/>
    </w:pPr>
    <w:rPr>
      <w:rFonts w:ascii="Franklin Gothic Book" w:hAnsi="Franklin Gothic Book" w:cs="Franklin Gothic Book"/>
      <w:color w:val="000000"/>
      <w:sz w:val="24"/>
      <w:szCs w:val="24"/>
      <w:lang w:val="en-AU" w:bidi="th-TH"/>
    </w:rPr>
  </w:style>
  <w:style w:type="paragraph" w:customStyle="1" w:styleId="Pa0">
    <w:name w:val="Pa0"/>
    <w:basedOn w:val="Default"/>
    <w:next w:val="Default"/>
    <w:uiPriority w:val="99"/>
    <w:rsid w:val="00371DDE"/>
    <w:pPr>
      <w:spacing w:line="241" w:lineRule="atLeast"/>
    </w:pPr>
    <w:rPr>
      <w:rFonts w:ascii="Myriad Pro" w:hAnsi="Myriad Pro" w:cstheme="minorBidi"/>
      <w:color w:val="auto"/>
    </w:rPr>
  </w:style>
  <w:style w:type="character" w:customStyle="1" w:styleId="A0">
    <w:name w:val="A0"/>
    <w:uiPriority w:val="99"/>
    <w:rsid w:val="00371DDE"/>
    <w:rPr>
      <w:rFonts w:cs="Myriad Pro"/>
      <w:b/>
      <w:bCs/>
      <w:color w:val="000000"/>
      <w:sz w:val="50"/>
      <w:szCs w:val="50"/>
    </w:rPr>
  </w:style>
  <w:style w:type="paragraph" w:styleId="EndnoteText">
    <w:name w:val="endnote text"/>
    <w:basedOn w:val="Normal"/>
    <w:link w:val="EndnoteTextChar"/>
    <w:uiPriority w:val="99"/>
    <w:semiHidden/>
    <w:unhideWhenUsed/>
    <w:rsid w:val="00D27A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7A7A"/>
    <w:rPr>
      <w:sz w:val="20"/>
      <w:szCs w:val="20"/>
      <w:lang w:val="en-AU"/>
    </w:rPr>
  </w:style>
  <w:style w:type="character" w:styleId="EndnoteReference">
    <w:name w:val="endnote reference"/>
    <w:basedOn w:val="DefaultParagraphFont"/>
    <w:uiPriority w:val="99"/>
    <w:semiHidden/>
    <w:unhideWhenUsed/>
    <w:rsid w:val="00D27A7A"/>
    <w:rPr>
      <w:vertAlign w:val="superscript"/>
    </w:rPr>
  </w:style>
  <w:style w:type="paragraph" w:customStyle="1" w:styleId="Pa2">
    <w:name w:val="Pa2"/>
    <w:basedOn w:val="Default"/>
    <w:next w:val="Default"/>
    <w:uiPriority w:val="99"/>
    <w:rsid w:val="008809DA"/>
    <w:pPr>
      <w:spacing w:line="241" w:lineRule="atLeast"/>
    </w:pPr>
    <w:rPr>
      <w:rFonts w:ascii="Myriad Pro" w:hAnsi="Myriad Pro" w:cstheme="minorBidi"/>
      <w:color w:val="auto"/>
    </w:rPr>
  </w:style>
  <w:style w:type="paragraph" w:customStyle="1" w:styleId="Pa3">
    <w:name w:val="Pa3"/>
    <w:basedOn w:val="Default"/>
    <w:next w:val="Default"/>
    <w:uiPriority w:val="99"/>
    <w:rsid w:val="008809DA"/>
    <w:pPr>
      <w:spacing w:line="241" w:lineRule="atLeast"/>
    </w:pPr>
    <w:rPr>
      <w:rFonts w:ascii="Myriad Pro" w:hAnsi="Myriad Pro" w:cstheme="minorBidi"/>
      <w:color w:val="auto"/>
    </w:rPr>
  </w:style>
  <w:style w:type="paragraph" w:styleId="NormalWeb">
    <w:name w:val="Normal (Web)"/>
    <w:basedOn w:val="Normal"/>
    <w:uiPriority w:val="99"/>
    <w:semiHidden/>
    <w:unhideWhenUsed/>
    <w:rsid w:val="00261281"/>
    <w:pPr>
      <w:spacing w:before="100" w:beforeAutospacing="1" w:after="100" w:afterAutospacing="1" w:line="240" w:lineRule="auto"/>
    </w:pPr>
    <w:rPr>
      <w:rFonts w:ascii="Times New Roman" w:eastAsia="Times New Roman" w:hAnsi="Times New Roman" w:cs="Times New Roman"/>
      <w:sz w:val="24"/>
      <w:szCs w:val="24"/>
      <w:lang w:eastAsia="en-AU" w:bidi="th-TH"/>
    </w:rPr>
  </w:style>
  <w:style w:type="character" w:styleId="Strong">
    <w:name w:val="Strong"/>
    <w:basedOn w:val="DefaultParagraphFont"/>
    <w:uiPriority w:val="22"/>
    <w:qFormat/>
    <w:rsid w:val="00261281"/>
    <w:rPr>
      <w:b/>
      <w:bCs/>
    </w:rPr>
  </w:style>
  <w:style w:type="paragraph" w:customStyle="1" w:styleId="referencianotaalpieChar">
    <w:name w:val="referencia nota al pie Char"/>
    <w:aliases w:val="BVI fnr Char,BVI fnr Car Car Char,BVI fnr Car Char,BVI fnr Car Car Car Car Char Char,BVI fnr Char Char Char Char,BVI fnr Car Car Char Char Char Char"/>
    <w:basedOn w:val="Normal"/>
    <w:link w:val="FootnoteReference"/>
    <w:uiPriority w:val="99"/>
    <w:rsid w:val="00FE71E6"/>
    <w:pPr>
      <w:spacing w:line="240" w:lineRule="exact"/>
    </w:pPr>
    <w:rPr>
      <w:vertAlign w:val="superscript"/>
      <w:lang w:val="en-US"/>
    </w:rPr>
  </w:style>
  <w:style w:type="paragraph" w:styleId="Revision">
    <w:name w:val="Revision"/>
    <w:hidden/>
    <w:uiPriority w:val="99"/>
    <w:semiHidden/>
    <w:rsid w:val="00385597"/>
    <w:pPr>
      <w:spacing w:after="0" w:line="240" w:lineRule="auto"/>
    </w:pPr>
    <w:rPr>
      <w:lang w:val="en-AU"/>
    </w:rPr>
  </w:style>
  <w:style w:type="character" w:customStyle="1" w:styleId="Heading4Char">
    <w:name w:val="Heading 4 Char"/>
    <w:basedOn w:val="DefaultParagraphFont"/>
    <w:link w:val="Heading4"/>
    <w:uiPriority w:val="9"/>
    <w:rsid w:val="00BD0DEB"/>
    <w:rPr>
      <w:rFonts w:asciiTheme="majorHAnsi" w:eastAsiaTheme="majorEastAsia" w:hAnsiTheme="majorHAnsi" w:cstheme="majorBidi"/>
      <w:i/>
      <w:iCs/>
      <w:color w:val="2E74B5" w:themeColor="accent1" w:themeShade="BF"/>
      <w:lang w:val="en-AU"/>
    </w:rPr>
  </w:style>
  <w:style w:type="character" w:customStyle="1" w:styleId="s3">
    <w:name w:val="s3"/>
    <w:basedOn w:val="DefaultParagraphFont"/>
    <w:rsid w:val="00474C80"/>
    <w:rPr>
      <w:rFonts w:ascii="Times New Roman" w:hAnsi="Times New Roman" w:cs="Times New Roman" w:hint="default"/>
    </w:rPr>
  </w:style>
  <w:style w:type="character" w:styleId="FollowedHyperlink">
    <w:name w:val="FollowedHyperlink"/>
    <w:basedOn w:val="DefaultParagraphFont"/>
    <w:uiPriority w:val="99"/>
    <w:semiHidden/>
    <w:unhideWhenUsed/>
    <w:rsid w:val="00D02F43"/>
    <w:rPr>
      <w:color w:val="954F72" w:themeColor="followedHyperlink"/>
      <w:u w:val="single"/>
    </w:rPr>
  </w:style>
  <w:style w:type="paragraph" w:customStyle="1" w:styleId="Indent2">
    <w:name w:val="Indent 2"/>
    <w:basedOn w:val="Normal"/>
    <w:link w:val="Indent2Char"/>
    <w:rsid w:val="001E60E6"/>
    <w:pPr>
      <w:spacing w:after="240" w:line="276" w:lineRule="auto"/>
      <w:ind w:left="737"/>
    </w:pPr>
    <w:rPr>
      <w:rFonts w:eastAsiaTheme="minorEastAsia"/>
      <w:lang w:eastAsia="en-AU"/>
    </w:rPr>
  </w:style>
  <w:style w:type="character" w:customStyle="1" w:styleId="Indent2Char">
    <w:name w:val="Indent 2 Char"/>
    <w:basedOn w:val="DefaultParagraphFont"/>
    <w:link w:val="Indent2"/>
    <w:locked/>
    <w:rsid w:val="001E60E6"/>
    <w:rPr>
      <w:rFonts w:eastAsiaTheme="minorEastAsia"/>
      <w:lang w:val="en-AU" w:eastAsia="en-AU"/>
    </w:rPr>
  </w:style>
  <w:style w:type="paragraph" w:customStyle="1" w:styleId="Style1">
    <w:name w:val="Style1"/>
    <w:basedOn w:val="Normal"/>
    <w:qFormat/>
    <w:rsid w:val="001E60E6"/>
    <w:pPr>
      <w:numPr>
        <w:ilvl w:val="1"/>
        <w:numId w:val="41"/>
      </w:numPr>
      <w:spacing w:before="240" w:after="0" w:line="240" w:lineRule="auto"/>
      <w:outlineLvl w:val="2"/>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8632">
      <w:bodyDiv w:val="1"/>
      <w:marLeft w:val="0"/>
      <w:marRight w:val="0"/>
      <w:marTop w:val="0"/>
      <w:marBottom w:val="0"/>
      <w:divBdr>
        <w:top w:val="none" w:sz="0" w:space="0" w:color="auto"/>
        <w:left w:val="none" w:sz="0" w:space="0" w:color="auto"/>
        <w:bottom w:val="none" w:sz="0" w:space="0" w:color="auto"/>
        <w:right w:val="none" w:sz="0" w:space="0" w:color="auto"/>
      </w:divBdr>
      <w:divsChild>
        <w:div w:id="417026614">
          <w:marLeft w:val="720"/>
          <w:marRight w:val="0"/>
          <w:marTop w:val="120"/>
          <w:marBottom w:val="0"/>
          <w:divBdr>
            <w:top w:val="none" w:sz="0" w:space="0" w:color="auto"/>
            <w:left w:val="none" w:sz="0" w:space="0" w:color="auto"/>
            <w:bottom w:val="none" w:sz="0" w:space="0" w:color="auto"/>
            <w:right w:val="none" w:sz="0" w:space="0" w:color="auto"/>
          </w:divBdr>
        </w:div>
      </w:divsChild>
    </w:div>
    <w:div w:id="63993823">
      <w:bodyDiv w:val="1"/>
      <w:marLeft w:val="0"/>
      <w:marRight w:val="0"/>
      <w:marTop w:val="0"/>
      <w:marBottom w:val="0"/>
      <w:divBdr>
        <w:top w:val="none" w:sz="0" w:space="0" w:color="auto"/>
        <w:left w:val="none" w:sz="0" w:space="0" w:color="auto"/>
        <w:bottom w:val="none" w:sz="0" w:space="0" w:color="auto"/>
        <w:right w:val="none" w:sz="0" w:space="0" w:color="auto"/>
      </w:divBdr>
    </w:div>
    <w:div w:id="72702514">
      <w:bodyDiv w:val="1"/>
      <w:marLeft w:val="0"/>
      <w:marRight w:val="0"/>
      <w:marTop w:val="0"/>
      <w:marBottom w:val="0"/>
      <w:divBdr>
        <w:top w:val="none" w:sz="0" w:space="0" w:color="auto"/>
        <w:left w:val="none" w:sz="0" w:space="0" w:color="auto"/>
        <w:bottom w:val="none" w:sz="0" w:space="0" w:color="auto"/>
        <w:right w:val="none" w:sz="0" w:space="0" w:color="auto"/>
      </w:divBdr>
    </w:div>
    <w:div w:id="92019629">
      <w:bodyDiv w:val="1"/>
      <w:marLeft w:val="0"/>
      <w:marRight w:val="0"/>
      <w:marTop w:val="0"/>
      <w:marBottom w:val="0"/>
      <w:divBdr>
        <w:top w:val="none" w:sz="0" w:space="0" w:color="auto"/>
        <w:left w:val="none" w:sz="0" w:space="0" w:color="auto"/>
        <w:bottom w:val="none" w:sz="0" w:space="0" w:color="auto"/>
        <w:right w:val="none" w:sz="0" w:space="0" w:color="auto"/>
      </w:divBdr>
    </w:div>
    <w:div w:id="97528134">
      <w:bodyDiv w:val="1"/>
      <w:marLeft w:val="0"/>
      <w:marRight w:val="0"/>
      <w:marTop w:val="0"/>
      <w:marBottom w:val="0"/>
      <w:divBdr>
        <w:top w:val="none" w:sz="0" w:space="0" w:color="auto"/>
        <w:left w:val="none" w:sz="0" w:space="0" w:color="auto"/>
        <w:bottom w:val="none" w:sz="0" w:space="0" w:color="auto"/>
        <w:right w:val="none" w:sz="0" w:space="0" w:color="auto"/>
      </w:divBdr>
    </w:div>
    <w:div w:id="129253864">
      <w:bodyDiv w:val="1"/>
      <w:marLeft w:val="0"/>
      <w:marRight w:val="0"/>
      <w:marTop w:val="0"/>
      <w:marBottom w:val="0"/>
      <w:divBdr>
        <w:top w:val="none" w:sz="0" w:space="0" w:color="auto"/>
        <w:left w:val="none" w:sz="0" w:space="0" w:color="auto"/>
        <w:bottom w:val="none" w:sz="0" w:space="0" w:color="auto"/>
        <w:right w:val="none" w:sz="0" w:space="0" w:color="auto"/>
      </w:divBdr>
    </w:div>
    <w:div w:id="181674930">
      <w:bodyDiv w:val="1"/>
      <w:marLeft w:val="0"/>
      <w:marRight w:val="0"/>
      <w:marTop w:val="0"/>
      <w:marBottom w:val="0"/>
      <w:divBdr>
        <w:top w:val="none" w:sz="0" w:space="0" w:color="auto"/>
        <w:left w:val="none" w:sz="0" w:space="0" w:color="auto"/>
        <w:bottom w:val="none" w:sz="0" w:space="0" w:color="auto"/>
        <w:right w:val="none" w:sz="0" w:space="0" w:color="auto"/>
      </w:divBdr>
      <w:divsChild>
        <w:div w:id="1924147720">
          <w:marLeft w:val="0"/>
          <w:marRight w:val="0"/>
          <w:marTop w:val="0"/>
          <w:marBottom w:val="0"/>
          <w:divBdr>
            <w:top w:val="none" w:sz="0" w:space="0" w:color="auto"/>
            <w:left w:val="none" w:sz="0" w:space="0" w:color="auto"/>
            <w:bottom w:val="none" w:sz="0" w:space="0" w:color="auto"/>
            <w:right w:val="none" w:sz="0" w:space="0" w:color="auto"/>
          </w:divBdr>
          <w:divsChild>
            <w:div w:id="1285582318">
              <w:marLeft w:val="0"/>
              <w:marRight w:val="0"/>
              <w:marTop w:val="0"/>
              <w:marBottom w:val="0"/>
              <w:divBdr>
                <w:top w:val="none" w:sz="0" w:space="0" w:color="auto"/>
                <w:left w:val="none" w:sz="0" w:space="0" w:color="auto"/>
                <w:bottom w:val="none" w:sz="0" w:space="0" w:color="auto"/>
                <w:right w:val="none" w:sz="0" w:space="0" w:color="auto"/>
              </w:divBdr>
              <w:divsChild>
                <w:div w:id="1643005335">
                  <w:marLeft w:val="0"/>
                  <w:marRight w:val="0"/>
                  <w:marTop w:val="0"/>
                  <w:marBottom w:val="0"/>
                  <w:divBdr>
                    <w:top w:val="none" w:sz="0" w:space="0" w:color="auto"/>
                    <w:left w:val="none" w:sz="0" w:space="0" w:color="auto"/>
                    <w:bottom w:val="none" w:sz="0" w:space="0" w:color="auto"/>
                    <w:right w:val="none" w:sz="0" w:space="0" w:color="auto"/>
                  </w:divBdr>
                  <w:divsChild>
                    <w:div w:id="1084568282">
                      <w:marLeft w:val="0"/>
                      <w:marRight w:val="0"/>
                      <w:marTop w:val="0"/>
                      <w:marBottom w:val="0"/>
                      <w:divBdr>
                        <w:top w:val="none" w:sz="0" w:space="0" w:color="auto"/>
                        <w:left w:val="none" w:sz="0" w:space="0" w:color="auto"/>
                        <w:bottom w:val="none" w:sz="0" w:space="0" w:color="auto"/>
                        <w:right w:val="none" w:sz="0" w:space="0" w:color="auto"/>
                      </w:divBdr>
                      <w:divsChild>
                        <w:div w:id="564142377">
                          <w:marLeft w:val="0"/>
                          <w:marRight w:val="0"/>
                          <w:marTop w:val="0"/>
                          <w:marBottom w:val="0"/>
                          <w:divBdr>
                            <w:top w:val="none" w:sz="0" w:space="0" w:color="auto"/>
                            <w:left w:val="none" w:sz="0" w:space="0" w:color="auto"/>
                            <w:bottom w:val="none" w:sz="0" w:space="0" w:color="auto"/>
                            <w:right w:val="none" w:sz="0" w:space="0" w:color="auto"/>
                          </w:divBdr>
                          <w:divsChild>
                            <w:div w:id="1569070890">
                              <w:marLeft w:val="0"/>
                              <w:marRight w:val="0"/>
                              <w:marTop w:val="0"/>
                              <w:marBottom w:val="0"/>
                              <w:divBdr>
                                <w:top w:val="none" w:sz="0" w:space="0" w:color="auto"/>
                                <w:left w:val="none" w:sz="0" w:space="0" w:color="auto"/>
                                <w:bottom w:val="none" w:sz="0" w:space="0" w:color="auto"/>
                                <w:right w:val="none" w:sz="0" w:space="0" w:color="auto"/>
                              </w:divBdr>
                              <w:divsChild>
                                <w:div w:id="1115832987">
                                  <w:marLeft w:val="0"/>
                                  <w:marRight w:val="0"/>
                                  <w:marTop w:val="0"/>
                                  <w:marBottom w:val="0"/>
                                  <w:divBdr>
                                    <w:top w:val="none" w:sz="0" w:space="0" w:color="auto"/>
                                    <w:left w:val="none" w:sz="0" w:space="0" w:color="auto"/>
                                    <w:bottom w:val="none" w:sz="0" w:space="0" w:color="auto"/>
                                    <w:right w:val="none" w:sz="0" w:space="0" w:color="auto"/>
                                  </w:divBdr>
                                  <w:divsChild>
                                    <w:div w:id="1508134132">
                                      <w:marLeft w:val="0"/>
                                      <w:marRight w:val="0"/>
                                      <w:marTop w:val="0"/>
                                      <w:marBottom w:val="0"/>
                                      <w:divBdr>
                                        <w:top w:val="none" w:sz="0" w:space="0" w:color="auto"/>
                                        <w:left w:val="none" w:sz="0" w:space="0" w:color="auto"/>
                                        <w:bottom w:val="none" w:sz="0" w:space="0" w:color="auto"/>
                                        <w:right w:val="none" w:sz="0" w:space="0" w:color="auto"/>
                                      </w:divBdr>
                                      <w:divsChild>
                                        <w:div w:id="2029747331">
                                          <w:marLeft w:val="0"/>
                                          <w:marRight w:val="0"/>
                                          <w:marTop w:val="0"/>
                                          <w:marBottom w:val="0"/>
                                          <w:divBdr>
                                            <w:top w:val="none" w:sz="0" w:space="0" w:color="auto"/>
                                            <w:left w:val="none" w:sz="0" w:space="0" w:color="auto"/>
                                            <w:bottom w:val="none" w:sz="0" w:space="0" w:color="auto"/>
                                            <w:right w:val="none" w:sz="0" w:space="0" w:color="auto"/>
                                          </w:divBdr>
                                          <w:divsChild>
                                            <w:div w:id="201576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5756">
      <w:bodyDiv w:val="1"/>
      <w:marLeft w:val="0"/>
      <w:marRight w:val="0"/>
      <w:marTop w:val="0"/>
      <w:marBottom w:val="0"/>
      <w:divBdr>
        <w:top w:val="none" w:sz="0" w:space="0" w:color="auto"/>
        <w:left w:val="none" w:sz="0" w:space="0" w:color="auto"/>
        <w:bottom w:val="none" w:sz="0" w:space="0" w:color="auto"/>
        <w:right w:val="none" w:sz="0" w:space="0" w:color="auto"/>
      </w:divBdr>
    </w:div>
    <w:div w:id="207036696">
      <w:bodyDiv w:val="1"/>
      <w:marLeft w:val="0"/>
      <w:marRight w:val="0"/>
      <w:marTop w:val="0"/>
      <w:marBottom w:val="0"/>
      <w:divBdr>
        <w:top w:val="none" w:sz="0" w:space="0" w:color="auto"/>
        <w:left w:val="none" w:sz="0" w:space="0" w:color="auto"/>
        <w:bottom w:val="none" w:sz="0" w:space="0" w:color="auto"/>
        <w:right w:val="none" w:sz="0" w:space="0" w:color="auto"/>
      </w:divBdr>
    </w:div>
    <w:div w:id="216740549">
      <w:bodyDiv w:val="1"/>
      <w:marLeft w:val="0"/>
      <w:marRight w:val="0"/>
      <w:marTop w:val="0"/>
      <w:marBottom w:val="0"/>
      <w:divBdr>
        <w:top w:val="none" w:sz="0" w:space="0" w:color="auto"/>
        <w:left w:val="none" w:sz="0" w:space="0" w:color="auto"/>
        <w:bottom w:val="none" w:sz="0" w:space="0" w:color="auto"/>
        <w:right w:val="none" w:sz="0" w:space="0" w:color="auto"/>
      </w:divBdr>
    </w:div>
    <w:div w:id="229660474">
      <w:bodyDiv w:val="1"/>
      <w:marLeft w:val="0"/>
      <w:marRight w:val="0"/>
      <w:marTop w:val="0"/>
      <w:marBottom w:val="0"/>
      <w:divBdr>
        <w:top w:val="none" w:sz="0" w:space="0" w:color="auto"/>
        <w:left w:val="none" w:sz="0" w:space="0" w:color="auto"/>
        <w:bottom w:val="none" w:sz="0" w:space="0" w:color="auto"/>
        <w:right w:val="none" w:sz="0" w:space="0" w:color="auto"/>
      </w:divBdr>
    </w:div>
    <w:div w:id="282008122">
      <w:bodyDiv w:val="1"/>
      <w:marLeft w:val="0"/>
      <w:marRight w:val="0"/>
      <w:marTop w:val="0"/>
      <w:marBottom w:val="0"/>
      <w:divBdr>
        <w:top w:val="none" w:sz="0" w:space="0" w:color="auto"/>
        <w:left w:val="none" w:sz="0" w:space="0" w:color="auto"/>
        <w:bottom w:val="none" w:sz="0" w:space="0" w:color="auto"/>
        <w:right w:val="none" w:sz="0" w:space="0" w:color="auto"/>
      </w:divBdr>
    </w:div>
    <w:div w:id="337971632">
      <w:bodyDiv w:val="1"/>
      <w:marLeft w:val="0"/>
      <w:marRight w:val="0"/>
      <w:marTop w:val="0"/>
      <w:marBottom w:val="0"/>
      <w:divBdr>
        <w:top w:val="none" w:sz="0" w:space="0" w:color="auto"/>
        <w:left w:val="none" w:sz="0" w:space="0" w:color="auto"/>
        <w:bottom w:val="none" w:sz="0" w:space="0" w:color="auto"/>
        <w:right w:val="none" w:sz="0" w:space="0" w:color="auto"/>
      </w:divBdr>
    </w:div>
    <w:div w:id="385878952">
      <w:bodyDiv w:val="1"/>
      <w:marLeft w:val="0"/>
      <w:marRight w:val="0"/>
      <w:marTop w:val="0"/>
      <w:marBottom w:val="0"/>
      <w:divBdr>
        <w:top w:val="none" w:sz="0" w:space="0" w:color="auto"/>
        <w:left w:val="none" w:sz="0" w:space="0" w:color="auto"/>
        <w:bottom w:val="none" w:sz="0" w:space="0" w:color="auto"/>
        <w:right w:val="none" w:sz="0" w:space="0" w:color="auto"/>
      </w:divBdr>
    </w:div>
    <w:div w:id="509805758">
      <w:bodyDiv w:val="1"/>
      <w:marLeft w:val="0"/>
      <w:marRight w:val="0"/>
      <w:marTop w:val="0"/>
      <w:marBottom w:val="0"/>
      <w:divBdr>
        <w:top w:val="none" w:sz="0" w:space="0" w:color="auto"/>
        <w:left w:val="none" w:sz="0" w:space="0" w:color="auto"/>
        <w:bottom w:val="none" w:sz="0" w:space="0" w:color="auto"/>
        <w:right w:val="none" w:sz="0" w:space="0" w:color="auto"/>
      </w:divBdr>
    </w:div>
    <w:div w:id="537089859">
      <w:bodyDiv w:val="1"/>
      <w:marLeft w:val="0"/>
      <w:marRight w:val="0"/>
      <w:marTop w:val="0"/>
      <w:marBottom w:val="0"/>
      <w:divBdr>
        <w:top w:val="none" w:sz="0" w:space="0" w:color="auto"/>
        <w:left w:val="none" w:sz="0" w:space="0" w:color="auto"/>
        <w:bottom w:val="none" w:sz="0" w:space="0" w:color="auto"/>
        <w:right w:val="none" w:sz="0" w:space="0" w:color="auto"/>
      </w:divBdr>
    </w:div>
    <w:div w:id="553590540">
      <w:bodyDiv w:val="1"/>
      <w:marLeft w:val="0"/>
      <w:marRight w:val="0"/>
      <w:marTop w:val="0"/>
      <w:marBottom w:val="0"/>
      <w:divBdr>
        <w:top w:val="none" w:sz="0" w:space="0" w:color="auto"/>
        <w:left w:val="none" w:sz="0" w:space="0" w:color="auto"/>
        <w:bottom w:val="none" w:sz="0" w:space="0" w:color="auto"/>
        <w:right w:val="none" w:sz="0" w:space="0" w:color="auto"/>
      </w:divBdr>
    </w:div>
    <w:div w:id="569197689">
      <w:bodyDiv w:val="1"/>
      <w:marLeft w:val="0"/>
      <w:marRight w:val="0"/>
      <w:marTop w:val="0"/>
      <w:marBottom w:val="0"/>
      <w:divBdr>
        <w:top w:val="none" w:sz="0" w:space="0" w:color="auto"/>
        <w:left w:val="none" w:sz="0" w:space="0" w:color="auto"/>
        <w:bottom w:val="none" w:sz="0" w:space="0" w:color="auto"/>
        <w:right w:val="none" w:sz="0" w:space="0" w:color="auto"/>
      </w:divBdr>
    </w:div>
    <w:div w:id="625114729">
      <w:bodyDiv w:val="1"/>
      <w:marLeft w:val="0"/>
      <w:marRight w:val="0"/>
      <w:marTop w:val="0"/>
      <w:marBottom w:val="0"/>
      <w:divBdr>
        <w:top w:val="none" w:sz="0" w:space="0" w:color="auto"/>
        <w:left w:val="none" w:sz="0" w:space="0" w:color="auto"/>
        <w:bottom w:val="none" w:sz="0" w:space="0" w:color="auto"/>
        <w:right w:val="none" w:sz="0" w:space="0" w:color="auto"/>
      </w:divBdr>
    </w:div>
    <w:div w:id="625240701">
      <w:bodyDiv w:val="1"/>
      <w:marLeft w:val="0"/>
      <w:marRight w:val="0"/>
      <w:marTop w:val="0"/>
      <w:marBottom w:val="0"/>
      <w:divBdr>
        <w:top w:val="none" w:sz="0" w:space="0" w:color="auto"/>
        <w:left w:val="none" w:sz="0" w:space="0" w:color="auto"/>
        <w:bottom w:val="none" w:sz="0" w:space="0" w:color="auto"/>
        <w:right w:val="none" w:sz="0" w:space="0" w:color="auto"/>
      </w:divBdr>
    </w:div>
    <w:div w:id="665598431">
      <w:bodyDiv w:val="1"/>
      <w:marLeft w:val="0"/>
      <w:marRight w:val="0"/>
      <w:marTop w:val="0"/>
      <w:marBottom w:val="0"/>
      <w:divBdr>
        <w:top w:val="none" w:sz="0" w:space="0" w:color="auto"/>
        <w:left w:val="none" w:sz="0" w:space="0" w:color="auto"/>
        <w:bottom w:val="none" w:sz="0" w:space="0" w:color="auto"/>
        <w:right w:val="none" w:sz="0" w:space="0" w:color="auto"/>
      </w:divBdr>
    </w:div>
    <w:div w:id="921138947">
      <w:bodyDiv w:val="1"/>
      <w:marLeft w:val="0"/>
      <w:marRight w:val="0"/>
      <w:marTop w:val="0"/>
      <w:marBottom w:val="0"/>
      <w:divBdr>
        <w:top w:val="none" w:sz="0" w:space="0" w:color="auto"/>
        <w:left w:val="none" w:sz="0" w:space="0" w:color="auto"/>
        <w:bottom w:val="none" w:sz="0" w:space="0" w:color="auto"/>
        <w:right w:val="none" w:sz="0" w:space="0" w:color="auto"/>
      </w:divBdr>
    </w:div>
    <w:div w:id="994990329">
      <w:bodyDiv w:val="1"/>
      <w:marLeft w:val="0"/>
      <w:marRight w:val="0"/>
      <w:marTop w:val="0"/>
      <w:marBottom w:val="0"/>
      <w:divBdr>
        <w:top w:val="none" w:sz="0" w:space="0" w:color="auto"/>
        <w:left w:val="none" w:sz="0" w:space="0" w:color="auto"/>
        <w:bottom w:val="none" w:sz="0" w:space="0" w:color="auto"/>
        <w:right w:val="none" w:sz="0" w:space="0" w:color="auto"/>
      </w:divBdr>
    </w:div>
    <w:div w:id="995299504">
      <w:bodyDiv w:val="1"/>
      <w:marLeft w:val="0"/>
      <w:marRight w:val="0"/>
      <w:marTop w:val="0"/>
      <w:marBottom w:val="0"/>
      <w:divBdr>
        <w:top w:val="none" w:sz="0" w:space="0" w:color="auto"/>
        <w:left w:val="none" w:sz="0" w:space="0" w:color="auto"/>
        <w:bottom w:val="none" w:sz="0" w:space="0" w:color="auto"/>
        <w:right w:val="none" w:sz="0" w:space="0" w:color="auto"/>
      </w:divBdr>
    </w:div>
    <w:div w:id="1014382976">
      <w:bodyDiv w:val="1"/>
      <w:marLeft w:val="0"/>
      <w:marRight w:val="0"/>
      <w:marTop w:val="0"/>
      <w:marBottom w:val="0"/>
      <w:divBdr>
        <w:top w:val="none" w:sz="0" w:space="0" w:color="auto"/>
        <w:left w:val="none" w:sz="0" w:space="0" w:color="auto"/>
        <w:bottom w:val="none" w:sz="0" w:space="0" w:color="auto"/>
        <w:right w:val="none" w:sz="0" w:space="0" w:color="auto"/>
      </w:divBdr>
    </w:div>
    <w:div w:id="1123814286">
      <w:bodyDiv w:val="1"/>
      <w:marLeft w:val="0"/>
      <w:marRight w:val="0"/>
      <w:marTop w:val="0"/>
      <w:marBottom w:val="0"/>
      <w:divBdr>
        <w:top w:val="none" w:sz="0" w:space="0" w:color="auto"/>
        <w:left w:val="none" w:sz="0" w:space="0" w:color="auto"/>
        <w:bottom w:val="none" w:sz="0" w:space="0" w:color="auto"/>
        <w:right w:val="none" w:sz="0" w:space="0" w:color="auto"/>
      </w:divBdr>
    </w:div>
    <w:div w:id="1157844565">
      <w:bodyDiv w:val="1"/>
      <w:marLeft w:val="0"/>
      <w:marRight w:val="0"/>
      <w:marTop w:val="0"/>
      <w:marBottom w:val="0"/>
      <w:divBdr>
        <w:top w:val="none" w:sz="0" w:space="0" w:color="auto"/>
        <w:left w:val="none" w:sz="0" w:space="0" w:color="auto"/>
        <w:bottom w:val="none" w:sz="0" w:space="0" w:color="auto"/>
        <w:right w:val="none" w:sz="0" w:space="0" w:color="auto"/>
      </w:divBdr>
    </w:div>
    <w:div w:id="1234462241">
      <w:bodyDiv w:val="1"/>
      <w:marLeft w:val="0"/>
      <w:marRight w:val="0"/>
      <w:marTop w:val="0"/>
      <w:marBottom w:val="0"/>
      <w:divBdr>
        <w:top w:val="none" w:sz="0" w:space="0" w:color="auto"/>
        <w:left w:val="none" w:sz="0" w:space="0" w:color="auto"/>
        <w:bottom w:val="none" w:sz="0" w:space="0" w:color="auto"/>
        <w:right w:val="none" w:sz="0" w:space="0" w:color="auto"/>
      </w:divBdr>
    </w:div>
    <w:div w:id="1375816031">
      <w:bodyDiv w:val="1"/>
      <w:marLeft w:val="0"/>
      <w:marRight w:val="0"/>
      <w:marTop w:val="0"/>
      <w:marBottom w:val="0"/>
      <w:divBdr>
        <w:top w:val="none" w:sz="0" w:space="0" w:color="auto"/>
        <w:left w:val="none" w:sz="0" w:space="0" w:color="auto"/>
        <w:bottom w:val="none" w:sz="0" w:space="0" w:color="auto"/>
        <w:right w:val="none" w:sz="0" w:space="0" w:color="auto"/>
      </w:divBdr>
    </w:div>
    <w:div w:id="1472215596">
      <w:bodyDiv w:val="1"/>
      <w:marLeft w:val="0"/>
      <w:marRight w:val="0"/>
      <w:marTop w:val="0"/>
      <w:marBottom w:val="0"/>
      <w:divBdr>
        <w:top w:val="none" w:sz="0" w:space="0" w:color="auto"/>
        <w:left w:val="none" w:sz="0" w:space="0" w:color="auto"/>
        <w:bottom w:val="none" w:sz="0" w:space="0" w:color="auto"/>
        <w:right w:val="none" w:sz="0" w:space="0" w:color="auto"/>
      </w:divBdr>
    </w:div>
    <w:div w:id="1506044979">
      <w:bodyDiv w:val="1"/>
      <w:marLeft w:val="0"/>
      <w:marRight w:val="0"/>
      <w:marTop w:val="0"/>
      <w:marBottom w:val="0"/>
      <w:divBdr>
        <w:top w:val="none" w:sz="0" w:space="0" w:color="auto"/>
        <w:left w:val="none" w:sz="0" w:space="0" w:color="auto"/>
        <w:bottom w:val="none" w:sz="0" w:space="0" w:color="auto"/>
        <w:right w:val="none" w:sz="0" w:space="0" w:color="auto"/>
      </w:divBdr>
    </w:div>
    <w:div w:id="1528832105">
      <w:bodyDiv w:val="1"/>
      <w:marLeft w:val="0"/>
      <w:marRight w:val="0"/>
      <w:marTop w:val="0"/>
      <w:marBottom w:val="0"/>
      <w:divBdr>
        <w:top w:val="none" w:sz="0" w:space="0" w:color="auto"/>
        <w:left w:val="none" w:sz="0" w:space="0" w:color="auto"/>
        <w:bottom w:val="none" w:sz="0" w:space="0" w:color="auto"/>
        <w:right w:val="none" w:sz="0" w:space="0" w:color="auto"/>
      </w:divBdr>
    </w:div>
    <w:div w:id="1599679351">
      <w:bodyDiv w:val="1"/>
      <w:marLeft w:val="0"/>
      <w:marRight w:val="0"/>
      <w:marTop w:val="0"/>
      <w:marBottom w:val="0"/>
      <w:divBdr>
        <w:top w:val="none" w:sz="0" w:space="0" w:color="auto"/>
        <w:left w:val="none" w:sz="0" w:space="0" w:color="auto"/>
        <w:bottom w:val="none" w:sz="0" w:space="0" w:color="auto"/>
        <w:right w:val="none" w:sz="0" w:space="0" w:color="auto"/>
      </w:divBdr>
    </w:div>
    <w:div w:id="1606965285">
      <w:bodyDiv w:val="1"/>
      <w:marLeft w:val="0"/>
      <w:marRight w:val="0"/>
      <w:marTop w:val="0"/>
      <w:marBottom w:val="0"/>
      <w:divBdr>
        <w:top w:val="none" w:sz="0" w:space="0" w:color="auto"/>
        <w:left w:val="none" w:sz="0" w:space="0" w:color="auto"/>
        <w:bottom w:val="none" w:sz="0" w:space="0" w:color="auto"/>
        <w:right w:val="none" w:sz="0" w:space="0" w:color="auto"/>
      </w:divBdr>
    </w:div>
    <w:div w:id="1645621917">
      <w:bodyDiv w:val="1"/>
      <w:marLeft w:val="0"/>
      <w:marRight w:val="0"/>
      <w:marTop w:val="0"/>
      <w:marBottom w:val="0"/>
      <w:divBdr>
        <w:top w:val="none" w:sz="0" w:space="0" w:color="auto"/>
        <w:left w:val="none" w:sz="0" w:space="0" w:color="auto"/>
        <w:bottom w:val="none" w:sz="0" w:space="0" w:color="auto"/>
        <w:right w:val="none" w:sz="0" w:space="0" w:color="auto"/>
      </w:divBdr>
    </w:div>
    <w:div w:id="1701936605">
      <w:bodyDiv w:val="1"/>
      <w:marLeft w:val="0"/>
      <w:marRight w:val="0"/>
      <w:marTop w:val="0"/>
      <w:marBottom w:val="0"/>
      <w:divBdr>
        <w:top w:val="none" w:sz="0" w:space="0" w:color="auto"/>
        <w:left w:val="none" w:sz="0" w:space="0" w:color="auto"/>
        <w:bottom w:val="none" w:sz="0" w:space="0" w:color="auto"/>
        <w:right w:val="none" w:sz="0" w:space="0" w:color="auto"/>
      </w:divBdr>
    </w:div>
    <w:div w:id="1704094354">
      <w:bodyDiv w:val="1"/>
      <w:marLeft w:val="0"/>
      <w:marRight w:val="0"/>
      <w:marTop w:val="0"/>
      <w:marBottom w:val="0"/>
      <w:divBdr>
        <w:top w:val="none" w:sz="0" w:space="0" w:color="auto"/>
        <w:left w:val="none" w:sz="0" w:space="0" w:color="auto"/>
        <w:bottom w:val="none" w:sz="0" w:space="0" w:color="auto"/>
        <w:right w:val="none" w:sz="0" w:space="0" w:color="auto"/>
      </w:divBdr>
    </w:div>
    <w:div w:id="1706130598">
      <w:bodyDiv w:val="1"/>
      <w:marLeft w:val="0"/>
      <w:marRight w:val="0"/>
      <w:marTop w:val="0"/>
      <w:marBottom w:val="0"/>
      <w:divBdr>
        <w:top w:val="none" w:sz="0" w:space="0" w:color="auto"/>
        <w:left w:val="none" w:sz="0" w:space="0" w:color="auto"/>
        <w:bottom w:val="none" w:sz="0" w:space="0" w:color="auto"/>
        <w:right w:val="none" w:sz="0" w:space="0" w:color="auto"/>
      </w:divBdr>
    </w:div>
    <w:div w:id="1713070019">
      <w:bodyDiv w:val="1"/>
      <w:marLeft w:val="0"/>
      <w:marRight w:val="0"/>
      <w:marTop w:val="0"/>
      <w:marBottom w:val="0"/>
      <w:divBdr>
        <w:top w:val="none" w:sz="0" w:space="0" w:color="auto"/>
        <w:left w:val="none" w:sz="0" w:space="0" w:color="auto"/>
        <w:bottom w:val="none" w:sz="0" w:space="0" w:color="auto"/>
        <w:right w:val="none" w:sz="0" w:space="0" w:color="auto"/>
      </w:divBdr>
    </w:div>
    <w:div w:id="1732653737">
      <w:bodyDiv w:val="1"/>
      <w:marLeft w:val="0"/>
      <w:marRight w:val="0"/>
      <w:marTop w:val="0"/>
      <w:marBottom w:val="0"/>
      <w:divBdr>
        <w:top w:val="none" w:sz="0" w:space="0" w:color="auto"/>
        <w:left w:val="none" w:sz="0" w:space="0" w:color="auto"/>
        <w:bottom w:val="none" w:sz="0" w:space="0" w:color="auto"/>
        <w:right w:val="none" w:sz="0" w:space="0" w:color="auto"/>
      </w:divBdr>
    </w:div>
    <w:div w:id="1818258833">
      <w:bodyDiv w:val="1"/>
      <w:marLeft w:val="0"/>
      <w:marRight w:val="0"/>
      <w:marTop w:val="0"/>
      <w:marBottom w:val="0"/>
      <w:divBdr>
        <w:top w:val="none" w:sz="0" w:space="0" w:color="auto"/>
        <w:left w:val="none" w:sz="0" w:space="0" w:color="auto"/>
        <w:bottom w:val="none" w:sz="0" w:space="0" w:color="auto"/>
        <w:right w:val="none" w:sz="0" w:space="0" w:color="auto"/>
      </w:divBdr>
    </w:div>
    <w:div w:id="1910185641">
      <w:bodyDiv w:val="1"/>
      <w:marLeft w:val="0"/>
      <w:marRight w:val="0"/>
      <w:marTop w:val="0"/>
      <w:marBottom w:val="0"/>
      <w:divBdr>
        <w:top w:val="none" w:sz="0" w:space="0" w:color="auto"/>
        <w:left w:val="none" w:sz="0" w:space="0" w:color="auto"/>
        <w:bottom w:val="none" w:sz="0" w:space="0" w:color="auto"/>
        <w:right w:val="none" w:sz="0" w:space="0" w:color="auto"/>
      </w:divBdr>
    </w:div>
    <w:div w:id="2063366572">
      <w:bodyDiv w:val="1"/>
      <w:marLeft w:val="0"/>
      <w:marRight w:val="0"/>
      <w:marTop w:val="0"/>
      <w:marBottom w:val="0"/>
      <w:divBdr>
        <w:top w:val="none" w:sz="0" w:space="0" w:color="auto"/>
        <w:left w:val="none" w:sz="0" w:space="0" w:color="auto"/>
        <w:bottom w:val="none" w:sz="0" w:space="0" w:color="auto"/>
        <w:right w:val="none" w:sz="0" w:space="0" w:color="auto"/>
      </w:divBdr>
    </w:div>
    <w:div w:id="2092310267">
      <w:bodyDiv w:val="1"/>
      <w:marLeft w:val="0"/>
      <w:marRight w:val="0"/>
      <w:marTop w:val="0"/>
      <w:marBottom w:val="0"/>
      <w:divBdr>
        <w:top w:val="none" w:sz="0" w:space="0" w:color="auto"/>
        <w:left w:val="none" w:sz="0" w:space="0" w:color="auto"/>
        <w:bottom w:val="none" w:sz="0" w:space="0" w:color="auto"/>
        <w:right w:val="none" w:sz="0" w:space="0" w:color="auto"/>
      </w:divBdr>
    </w:div>
    <w:div w:id="2104497524">
      <w:bodyDiv w:val="1"/>
      <w:marLeft w:val="0"/>
      <w:marRight w:val="0"/>
      <w:marTop w:val="0"/>
      <w:marBottom w:val="0"/>
      <w:divBdr>
        <w:top w:val="none" w:sz="0" w:space="0" w:color="auto"/>
        <w:left w:val="none" w:sz="0" w:space="0" w:color="auto"/>
        <w:bottom w:val="none" w:sz="0" w:space="0" w:color="auto"/>
        <w:right w:val="none" w:sz="0" w:space="0" w:color="auto"/>
      </w:divBdr>
    </w:div>
    <w:div w:id="2110735623">
      <w:bodyDiv w:val="1"/>
      <w:marLeft w:val="0"/>
      <w:marRight w:val="0"/>
      <w:marTop w:val="0"/>
      <w:marBottom w:val="0"/>
      <w:divBdr>
        <w:top w:val="none" w:sz="0" w:space="0" w:color="auto"/>
        <w:left w:val="none" w:sz="0" w:space="0" w:color="auto"/>
        <w:bottom w:val="none" w:sz="0" w:space="0" w:color="auto"/>
        <w:right w:val="none" w:sz="0" w:space="0" w:color="auto"/>
      </w:divBdr>
    </w:div>
    <w:div w:id="212056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fat.gov.au/international-relations/security/sanctions/pages/consolidated-list.asp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gppb.gov.ph/" TargetMode="External"/><Relationship Id="rId2" Type="http://schemas.openxmlformats.org/officeDocument/2006/relationships/numbering" Target="numbering.xml"/><Relationship Id="rId16" Type="http://schemas.openxmlformats.org/officeDocument/2006/relationships/hyperlink" Target="http://web.worldbank.org/external/default/main?theSitePK=84266&amp;contentMDK=64069844&amp;menuPK=116730&amp;pagePK=64148989&amp;piPK=6414898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lnadbg4.adb.org/oga0009p.nsf/sancALLPublic?OpenView&amp;count=999" TargetMode="Externa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ationalsecurity.gov.au/Listedterroristorganisations/Pages/default.aspx"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pahrodf.org.ph/" TargetMode="External"/><Relationship Id="rId3" Type="http://schemas.openxmlformats.org/officeDocument/2006/relationships/hyperlink" Target="http://dfat.gov.au/geo/philippines/development-assistance/Pages/building-stronger-institutions-for-transparent-accountable-governance-philippines.aspx" TargetMode="External"/><Relationship Id="rId7" Type="http://schemas.openxmlformats.org/officeDocument/2006/relationships/hyperlink" Target="http://dfat.gov.au/geo/philippines/development-assistance/Pages/building-stronger-institutions-for-transparent-accountable-governance-philippines.aspx" TargetMode="External"/><Relationship Id="rId2" Type="http://schemas.openxmlformats.org/officeDocument/2006/relationships/hyperlink" Target="http://dfat.gov.au/about-us/publications/Pages/philippines-australia-public-financial-management-program-pfmp-independent-evaluation-2014.aspx" TargetMode="External"/><Relationship Id="rId1" Type="http://schemas.openxmlformats.org/officeDocument/2006/relationships/hyperlink" Target="http://siteresources.worldbank.org/INTDEBTDEPT/Resources/468980-1218567884549/WhatIsInclusiveGrowth20081230.pdf" TargetMode="External"/><Relationship Id="rId6" Type="http://schemas.openxmlformats.org/officeDocument/2006/relationships/hyperlink" Target="http://dfat.gov.au/about-us/publications/Pages/philippines-australia-public-financial-management-program-pfmp-independent-evaluation-2014.aspx" TargetMode="External"/><Relationship Id="rId5" Type="http://schemas.openxmlformats.org/officeDocument/2006/relationships/hyperlink" Target="http://www.pfmp.org.ph/" TargetMode="External"/><Relationship Id="rId4" Type="http://schemas.openxmlformats.org/officeDocument/2006/relationships/hyperlink" Target="http://dfat.gov.au/about-us/publications/Pages/australian-aid-promoting-prosperity-reducing-poverty-enhancing-stabilit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70016-9DED-47BF-B460-A6C84AB5B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22571</Words>
  <Characters>128657</Characters>
  <Application>Microsoft Office Word</Application>
  <DocSecurity>4</DocSecurity>
  <Lines>1072</Lines>
  <Paragraphs>301</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150927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Toh</dc:creator>
  <cp:keywords/>
  <dc:description/>
  <cp:lastModifiedBy>DelaCruz, Rollie</cp:lastModifiedBy>
  <cp:revision>2</cp:revision>
  <cp:lastPrinted>2017-02-20T10:58:00Z</cp:lastPrinted>
  <dcterms:created xsi:type="dcterms:W3CDTF">2017-02-21T04:06:00Z</dcterms:created>
  <dcterms:modified xsi:type="dcterms:W3CDTF">2017-02-21T04:06:00Z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d02affc8-02d3-48c2-bd2a-8469bf182f9a</vt:lpwstr>
  </property>
  <property fmtid="{D5CDD505-2E9C-101B-9397-08002B2CF9AE}" pid="3" name="hptrimdataset">
    <vt:lpwstr>MN</vt:lpwstr>
  </property>
  <property fmtid="{D5CDD505-2E9C-101B-9397-08002B2CF9AE}" pid="4" name="hptrimfileref">
    <vt:lpwstr>MN16/42#4</vt:lpwstr>
  </property>
  <property fmtid="{D5CDD505-2E9C-101B-9397-08002B2CF9AE}" pid="5" name="hptrimrecordref">
    <vt:lpwstr/>
  </property>
  <property fmtid="{D5CDD505-2E9C-101B-9397-08002B2CF9AE}" pid="6" name="SEC">
    <vt:lpwstr>UNCLASSIFIED</vt:lpwstr>
  </property>
  <property fmtid="{D5CDD505-2E9C-101B-9397-08002B2CF9AE}" pid="7" name="DLM">
    <vt:lpwstr>No DLM</vt:lpwstr>
  </property>
</Properties>
</file>